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C9DAF" w14:textId="60D3364E" w:rsidR="00EE4C50" w:rsidRPr="00EE4C50" w:rsidRDefault="008015DA" w:rsidP="001A525A">
      <w:pPr>
        <w:snapToGrid w:val="0"/>
        <w:spacing w:after="0" w:line="240" w:lineRule="auto"/>
        <w:rPr>
          <w:rFonts w:ascii="Calibri" w:hAnsi="Calibri" w:cs="Calibri"/>
          <w:b/>
          <w:bCs/>
          <w:color w:val="772059"/>
          <w:sz w:val="21"/>
          <w:szCs w:val="21"/>
        </w:rPr>
      </w:pPr>
      <w:r w:rsidRPr="004C0BE1">
        <w:rPr>
          <w:noProof/>
        </w:rPr>
        <w:drawing>
          <wp:inline distT="0" distB="0" distL="0" distR="0" wp14:anchorId="616ACC1A" wp14:editId="21D7379D">
            <wp:extent cx="2232024" cy="914400"/>
            <wp:effectExtent l="0" t="0" r="0" b="0"/>
            <wp:docPr id="1" name="Picture 1" descr="National Survey of Student Engagement Logo" title="NSS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National Survey of Student Engagement Logo" title="NSSE Logo"/>
                    <pic:cNvPicPr>
                      <a:picLocks/>
                    </pic:cNvPicPr>
                  </pic:nvPicPr>
                  <pic:blipFill>
                    <a:blip r:embed="rId11" cstate="print"/>
                    <a:stretch>
                      <a:fillRect/>
                    </a:stretch>
                  </pic:blipFill>
                  <pic:spPr>
                    <a:xfrm>
                      <a:off x="0" y="0"/>
                      <a:ext cx="2231390" cy="914400"/>
                    </a:xfrm>
                    <a:prstGeom prst="rect">
                      <a:avLst/>
                    </a:prstGeom>
                  </pic:spPr>
                </pic:pic>
              </a:graphicData>
            </a:graphic>
          </wp:inline>
        </w:drawing>
      </w:r>
      <w:r w:rsidR="00EE4C50">
        <w:rPr>
          <w:rFonts w:ascii="Calibri" w:hAnsi="Calibri" w:cs="Calibri"/>
          <w:b/>
          <w:bCs/>
          <w:color w:val="772059"/>
          <w:sz w:val="52"/>
          <w:szCs w:val="52"/>
        </w:rPr>
        <w:br w:type="column"/>
      </w:r>
    </w:p>
    <w:p w14:paraId="6BF2C4FC" w14:textId="01EBBC00" w:rsidR="00F26548" w:rsidRDefault="007615E5" w:rsidP="001C2343">
      <w:pPr>
        <w:pStyle w:val="Heading1"/>
        <w:spacing w:after="120"/>
        <w:rPr>
          <w:sz w:val="40"/>
          <w:szCs w:val="40"/>
        </w:rPr>
      </w:pPr>
      <w:r>
        <w:tab/>
      </w:r>
      <w:r w:rsidR="00C75D30" w:rsidRPr="002C425E">
        <w:rPr>
          <w:sz w:val="40"/>
          <w:szCs w:val="40"/>
        </w:rPr>
        <w:t>Tips for More Inclusive</w:t>
      </w:r>
      <w:r w:rsidR="00F26548" w:rsidRPr="002C425E">
        <w:rPr>
          <w:sz w:val="40"/>
          <w:szCs w:val="40"/>
        </w:rPr>
        <w:t xml:space="preserve"> </w:t>
      </w:r>
      <w:r w:rsidR="00C75D30" w:rsidRPr="002C425E">
        <w:rPr>
          <w:sz w:val="40"/>
          <w:szCs w:val="40"/>
        </w:rPr>
        <w:t>Data</w:t>
      </w:r>
      <w:r w:rsidRPr="002C425E">
        <w:rPr>
          <w:sz w:val="40"/>
          <w:szCs w:val="40"/>
        </w:rPr>
        <w:t xml:space="preserve"> </w:t>
      </w:r>
      <w:r w:rsidRPr="002C425E">
        <w:rPr>
          <w:sz w:val="40"/>
          <w:szCs w:val="40"/>
        </w:rPr>
        <w:br/>
      </w:r>
      <w:r w:rsidRPr="002C425E">
        <w:rPr>
          <w:sz w:val="40"/>
          <w:szCs w:val="40"/>
        </w:rPr>
        <w:tab/>
      </w:r>
      <w:r w:rsidR="00C75D30" w:rsidRPr="002C425E">
        <w:rPr>
          <w:sz w:val="40"/>
          <w:szCs w:val="40"/>
        </w:rPr>
        <w:t>Sharing and Analysis</w:t>
      </w:r>
      <w:r w:rsidR="2383F9B5" w:rsidRPr="002C425E">
        <w:rPr>
          <w:sz w:val="40"/>
          <w:szCs w:val="40"/>
        </w:rPr>
        <w:t xml:space="preserve"> </w:t>
      </w:r>
    </w:p>
    <w:p w14:paraId="1FBE0D18" w14:textId="66774765" w:rsidR="00385E3A" w:rsidRPr="00613C32" w:rsidRDefault="00385E3A" w:rsidP="00E4339D">
      <w:pPr>
        <w:pStyle w:val="Heading1"/>
        <w:spacing w:after="120"/>
        <w:jc w:val="center"/>
        <w:rPr>
          <w:b w:val="0"/>
          <w:bCs w:val="0"/>
          <w:sz w:val="22"/>
          <w:szCs w:val="22"/>
        </w:rPr>
      </w:pPr>
      <w:r w:rsidRPr="3159DD6C">
        <w:rPr>
          <w:b w:val="0"/>
          <w:bCs w:val="0"/>
          <w:sz w:val="22"/>
          <w:szCs w:val="22"/>
        </w:rPr>
        <w:t>(</w:t>
      </w:r>
      <w:r w:rsidR="23DCCE01" w:rsidRPr="3159DD6C">
        <w:rPr>
          <w:b w:val="0"/>
          <w:bCs w:val="0"/>
          <w:sz w:val="22"/>
          <w:szCs w:val="22"/>
        </w:rPr>
        <w:t xml:space="preserve">Featuring </w:t>
      </w:r>
      <w:r w:rsidR="00B00BE1">
        <w:rPr>
          <w:b w:val="0"/>
          <w:bCs w:val="0"/>
          <w:sz w:val="22"/>
          <w:szCs w:val="22"/>
        </w:rPr>
        <w:t xml:space="preserve">NSSE </w:t>
      </w:r>
      <w:r w:rsidR="23DCCE01" w:rsidRPr="3159DD6C">
        <w:rPr>
          <w:b w:val="0"/>
          <w:bCs w:val="0"/>
          <w:sz w:val="22"/>
          <w:szCs w:val="22"/>
        </w:rPr>
        <w:t xml:space="preserve">2023 </w:t>
      </w:r>
      <w:r w:rsidR="00B61752" w:rsidRPr="3159DD6C">
        <w:rPr>
          <w:b w:val="0"/>
          <w:bCs w:val="0"/>
          <w:sz w:val="22"/>
          <w:szCs w:val="22"/>
        </w:rPr>
        <w:t>expanded</w:t>
      </w:r>
      <w:r w:rsidRPr="3159DD6C">
        <w:rPr>
          <w:b w:val="0"/>
          <w:bCs w:val="0"/>
          <w:sz w:val="22"/>
          <w:szCs w:val="22"/>
        </w:rPr>
        <w:t xml:space="preserve"> student identity items)</w:t>
      </w:r>
    </w:p>
    <w:p w14:paraId="54A04F1E" w14:textId="477F021E" w:rsidR="00F26548" w:rsidRPr="00E4339D" w:rsidRDefault="00F26548" w:rsidP="00E4339D">
      <w:pPr>
        <w:pStyle w:val="Heading1"/>
        <w:spacing w:after="120"/>
        <w:jc w:val="center"/>
        <w:rPr>
          <w:sz w:val="24"/>
          <w:szCs w:val="24"/>
        </w:rPr>
        <w:sectPr w:rsidR="00F26548" w:rsidRPr="00E4339D" w:rsidSect="00F26548">
          <w:footerReference w:type="even" r:id="rId12"/>
          <w:footerReference w:type="default" r:id="rId13"/>
          <w:pgSz w:w="12240" w:h="15840"/>
          <w:pgMar w:top="720" w:right="720" w:bottom="720" w:left="720" w:header="720" w:footer="720" w:gutter="0"/>
          <w:cols w:num="2" w:space="720" w:equalWidth="0">
            <w:col w:w="3456" w:space="720"/>
            <w:col w:w="6624"/>
          </w:cols>
          <w:noEndnote/>
          <w:titlePg/>
        </w:sectPr>
      </w:pPr>
    </w:p>
    <w:p w14:paraId="0C74A76C" w14:textId="77777777" w:rsidR="00253950" w:rsidRPr="00253950" w:rsidRDefault="00253950" w:rsidP="00F14C7F">
      <w:pPr>
        <w:pStyle w:val="NSSEBasicText"/>
        <w:pBdr>
          <w:top w:val="single" w:sz="12" w:space="1" w:color="00386B" w:themeColor="accent1"/>
        </w:pBdr>
        <w:snapToGrid w:val="0"/>
        <w:spacing w:after="0" w:line="240" w:lineRule="auto"/>
        <w:rPr>
          <w:spacing w:val="-3"/>
          <w:sz w:val="11"/>
          <w:szCs w:val="11"/>
        </w:rPr>
      </w:pPr>
    </w:p>
    <w:p w14:paraId="6DE6F4C2" w14:textId="77777777" w:rsidR="00253950" w:rsidRDefault="00253950" w:rsidP="00F14C7F">
      <w:pPr>
        <w:pStyle w:val="NSSEBasicText"/>
        <w:snapToGrid w:val="0"/>
        <w:spacing w:after="0" w:line="240" w:lineRule="auto"/>
        <w:rPr>
          <w:spacing w:val="-3"/>
          <w:sz w:val="22"/>
          <w:szCs w:val="22"/>
        </w:rPr>
        <w:sectPr w:rsidR="00253950" w:rsidSect="00F26548">
          <w:type w:val="continuous"/>
          <w:pgSz w:w="12240" w:h="15840"/>
          <w:pgMar w:top="720" w:right="720" w:bottom="720" w:left="720" w:header="720" w:footer="720" w:gutter="0"/>
          <w:cols w:space="720"/>
          <w:noEndnote/>
          <w:titlePg/>
        </w:sectPr>
      </w:pPr>
    </w:p>
    <w:p w14:paraId="7A407558" w14:textId="77777777" w:rsidR="00122BA3" w:rsidRPr="00E52CD1" w:rsidRDefault="00122BA3" w:rsidP="00E52CD1">
      <w:pPr>
        <w:pStyle w:val="Heading2"/>
        <w:rPr>
          <w:kern w:val="0"/>
        </w:rPr>
      </w:pPr>
      <w:r w:rsidRPr="00E52CD1">
        <w:t>Embracing Diversity: Ensuring Everyone Counts in Your Counts</w:t>
      </w:r>
    </w:p>
    <w:p w14:paraId="4427DB9A" w14:textId="0379ACCD" w:rsidR="00C75D30" w:rsidRDefault="00C75D30" w:rsidP="002E71F9">
      <w:pPr>
        <w:pStyle w:val="NSSEBasicText"/>
        <w:snapToGrid w:val="0"/>
        <w:spacing w:after="180" w:line="240" w:lineRule="auto"/>
        <w:rPr>
          <w:spacing w:val="-3"/>
          <w:sz w:val="22"/>
          <w:szCs w:val="22"/>
        </w:rPr>
      </w:pPr>
      <w:r>
        <w:rPr>
          <w:spacing w:val="-3"/>
          <w:sz w:val="22"/>
          <w:szCs w:val="22"/>
        </w:rPr>
        <w:t>Using evidence to inform institutional improvement efforts has been a goal at NSSE since its inception. This is why NSSE data and reports provide actionable information about critical dimensions of learning in higher education.</w:t>
      </w:r>
    </w:p>
    <w:p w14:paraId="4427DB9B" w14:textId="55954322" w:rsidR="00C75D30" w:rsidRDefault="00C75D30" w:rsidP="001C2343">
      <w:pPr>
        <w:pStyle w:val="NSSEBasicText"/>
        <w:snapToGrid w:val="0"/>
        <w:spacing w:line="240" w:lineRule="auto"/>
        <w:rPr>
          <w:spacing w:val="-3"/>
          <w:sz w:val="22"/>
          <w:szCs w:val="22"/>
        </w:rPr>
      </w:pPr>
      <w:r>
        <w:rPr>
          <w:spacing w:val="-3"/>
          <w:sz w:val="22"/>
          <w:szCs w:val="22"/>
        </w:rPr>
        <w:t xml:space="preserve">However, we often get questions about ways to analyze and interpret our data and reports, especially in respect to diversity and inclusion. Some common questions </w:t>
      </w:r>
      <w:r w:rsidR="00415116">
        <w:rPr>
          <w:spacing w:val="-3"/>
          <w:sz w:val="22"/>
          <w:szCs w:val="22"/>
        </w:rPr>
        <w:t>include</w:t>
      </w:r>
      <w:r>
        <w:rPr>
          <w:spacing w:val="-3"/>
          <w:sz w:val="22"/>
          <w:szCs w:val="22"/>
        </w:rPr>
        <w:t>:</w:t>
      </w:r>
    </w:p>
    <w:p w14:paraId="4427DB9C" w14:textId="7B500917" w:rsidR="00C75D30" w:rsidRPr="00DE79B6" w:rsidRDefault="00415116" w:rsidP="002209EF">
      <w:pPr>
        <w:pStyle w:val="NSSEBasicText"/>
        <w:numPr>
          <w:ilvl w:val="0"/>
          <w:numId w:val="1"/>
        </w:numPr>
        <w:snapToGrid w:val="0"/>
        <w:spacing w:line="240" w:lineRule="auto"/>
        <w:ind w:left="274" w:hanging="274"/>
        <w:contextualSpacing/>
        <w:rPr>
          <w:i/>
          <w:iCs/>
          <w:spacing w:val="-3"/>
          <w:sz w:val="22"/>
          <w:szCs w:val="22"/>
        </w:rPr>
      </w:pPr>
      <w:r w:rsidRPr="00DE79B6">
        <w:rPr>
          <w:i/>
          <w:iCs/>
          <w:spacing w:val="-3"/>
          <w:sz w:val="22"/>
          <w:szCs w:val="22"/>
        </w:rPr>
        <w:t>How do we i</w:t>
      </w:r>
      <w:r w:rsidR="00C75D30" w:rsidRPr="00DE79B6">
        <w:rPr>
          <w:i/>
          <w:iCs/>
          <w:spacing w:val="-3"/>
          <w:sz w:val="22"/>
          <w:szCs w:val="22"/>
        </w:rPr>
        <w:t>dentify subgroups of students struggling or excelling in their experiences</w:t>
      </w:r>
      <w:r w:rsidR="00DE79B6">
        <w:rPr>
          <w:i/>
          <w:iCs/>
          <w:spacing w:val="-3"/>
          <w:sz w:val="22"/>
          <w:szCs w:val="22"/>
        </w:rPr>
        <w:t>?</w:t>
      </w:r>
    </w:p>
    <w:p w14:paraId="4427DB9D" w14:textId="4879B48F" w:rsidR="00C75D30" w:rsidRPr="00DE79B6" w:rsidRDefault="00F24D84" w:rsidP="002209EF">
      <w:pPr>
        <w:pStyle w:val="NSSEBasicText"/>
        <w:numPr>
          <w:ilvl w:val="0"/>
          <w:numId w:val="1"/>
        </w:numPr>
        <w:snapToGrid w:val="0"/>
        <w:spacing w:line="240" w:lineRule="auto"/>
        <w:ind w:left="274" w:hanging="274"/>
        <w:contextualSpacing/>
        <w:rPr>
          <w:i/>
          <w:iCs/>
          <w:spacing w:val="-3"/>
          <w:sz w:val="22"/>
          <w:szCs w:val="22"/>
        </w:rPr>
      </w:pPr>
      <w:r w:rsidRPr="00DE79B6">
        <w:rPr>
          <w:i/>
          <w:iCs/>
          <w:spacing w:val="-3"/>
          <w:sz w:val="22"/>
          <w:szCs w:val="22"/>
        </w:rPr>
        <w:t>How do we a</w:t>
      </w:r>
      <w:r w:rsidR="00C75D30" w:rsidRPr="00DE79B6">
        <w:rPr>
          <w:i/>
          <w:iCs/>
          <w:spacing w:val="-3"/>
          <w:sz w:val="22"/>
          <w:szCs w:val="22"/>
        </w:rPr>
        <w:t>nalyze subgroups with very few responses</w:t>
      </w:r>
      <w:r w:rsidR="00DE79B6">
        <w:rPr>
          <w:i/>
          <w:iCs/>
          <w:spacing w:val="-3"/>
          <w:sz w:val="22"/>
          <w:szCs w:val="22"/>
        </w:rPr>
        <w:t>?</w:t>
      </w:r>
    </w:p>
    <w:p w14:paraId="4427DB9E" w14:textId="62F0F2DC" w:rsidR="00C75D30" w:rsidRPr="00DE79B6" w:rsidRDefault="00F24D84" w:rsidP="002209EF">
      <w:pPr>
        <w:pStyle w:val="NSSEBasicText"/>
        <w:numPr>
          <w:ilvl w:val="0"/>
          <w:numId w:val="1"/>
        </w:numPr>
        <w:snapToGrid w:val="0"/>
        <w:spacing w:line="240" w:lineRule="auto"/>
        <w:ind w:left="274" w:hanging="274"/>
        <w:contextualSpacing/>
        <w:rPr>
          <w:i/>
          <w:iCs/>
          <w:spacing w:val="-3"/>
          <w:sz w:val="22"/>
          <w:szCs w:val="22"/>
        </w:rPr>
      </w:pPr>
      <w:r w:rsidRPr="00DE79B6">
        <w:rPr>
          <w:i/>
          <w:iCs/>
          <w:spacing w:val="-3"/>
          <w:sz w:val="22"/>
          <w:szCs w:val="22"/>
        </w:rPr>
        <w:t>How do we b</w:t>
      </w:r>
      <w:r w:rsidR="00C75D30" w:rsidRPr="00DE79B6">
        <w:rPr>
          <w:i/>
          <w:iCs/>
          <w:spacing w:val="-3"/>
          <w:sz w:val="22"/>
          <w:szCs w:val="22"/>
        </w:rPr>
        <w:t xml:space="preserve">etter identify the needs and experiences of students from underrepresented </w:t>
      </w:r>
      <w:r w:rsidR="001862B5">
        <w:rPr>
          <w:i/>
          <w:iCs/>
          <w:spacing w:val="-3"/>
          <w:sz w:val="22"/>
          <w:szCs w:val="22"/>
        </w:rPr>
        <w:t>or underserved</w:t>
      </w:r>
      <w:r w:rsidR="00C75D30" w:rsidRPr="00DE79B6">
        <w:rPr>
          <w:i/>
          <w:iCs/>
          <w:spacing w:val="-3"/>
          <w:sz w:val="22"/>
          <w:szCs w:val="22"/>
        </w:rPr>
        <w:t xml:space="preserve"> backgrounds</w:t>
      </w:r>
      <w:r w:rsidR="00DE79B6">
        <w:rPr>
          <w:i/>
          <w:iCs/>
          <w:spacing w:val="-3"/>
          <w:sz w:val="22"/>
          <w:szCs w:val="22"/>
        </w:rPr>
        <w:t>?</w:t>
      </w:r>
    </w:p>
    <w:p w14:paraId="4427DB9F" w14:textId="4F8BDF3C" w:rsidR="00C75D30" w:rsidRPr="00DE79B6" w:rsidRDefault="00F24D84" w:rsidP="002209EF">
      <w:pPr>
        <w:pStyle w:val="NSSEBasicText"/>
        <w:numPr>
          <w:ilvl w:val="0"/>
          <w:numId w:val="1"/>
        </w:numPr>
        <w:snapToGrid w:val="0"/>
        <w:spacing w:line="240" w:lineRule="auto"/>
        <w:ind w:left="274" w:hanging="274"/>
        <w:contextualSpacing/>
        <w:rPr>
          <w:i/>
          <w:iCs/>
          <w:spacing w:val="-3"/>
          <w:sz w:val="22"/>
          <w:szCs w:val="22"/>
        </w:rPr>
      </w:pPr>
      <w:r w:rsidRPr="00DE79B6">
        <w:rPr>
          <w:i/>
          <w:iCs/>
          <w:spacing w:val="-3"/>
          <w:sz w:val="22"/>
          <w:szCs w:val="22"/>
        </w:rPr>
        <w:t>How do we a</w:t>
      </w:r>
      <w:r w:rsidR="00C75D30" w:rsidRPr="00DE79B6">
        <w:rPr>
          <w:i/>
          <w:iCs/>
          <w:spacing w:val="-3"/>
          <w:sz w:val="22"/>
          <w:szCs w:val="22"/>
        </w:rPr>
        <w:t>void approaching the</w:t>
      </w:r>
      <w:r w:rsidR="00BD4C29">
        <w:rPr>
          <w:i/>
          <w:iCs/>
          <w:spacing w:val="-3"/>
          <w:sz w:val="22"/>
          <w:szCs w:val="22"/>
        </w:rPr>
        <w:t>se</w:t>
      </w:r>
      <w:r w:rsidR="00C75D30" w:rsidRPr="00DE79B6">
        <w:rPr>
          <w:i/>
          <w:iCs/>
          <w:spacing w:val="-3"/>
          <w:sz w:val="22"/>
          <w:szCs w:val="22"/>
        </w:rPr>
        <w:t xml:space="preserve"> data from a deficit perspective</w:t>
      </w:r>
      <w:r w:rsidR="00DE79B6">
        <w:rPr>
          <w:i/>
          <w:iCs/>
          <w:spacing w:val="-3"/>
          <w:sz w:val="22"/>
          <w:szCs w:val="22"/>
        </w:rPr>
        <w:t>?</w:t>
      </w:r>
    </w:p>
    <w:p w14:paraId="4427DBA0" w14:textId="412C6B2D" w:rsidR="00C75D30" w:rsidRPr="00DE79B6" w:rsidRDefault="00F24D84" w:rsidP="00864506">
      <w:pPr>
        <w:pStyle w:val="NSSEBasicText"/>
        <w:numPr>
          <w:ilvl w:val="0"/>
          <w:numId w:val="1"/>
        </w:numPr>
        <w:snapToGrid w:val="0"/>
        <w:spacing w:line="240" w:lineRule="auto"/>
        <w:ind w:left="270" w:hanging="270"/>
        <w:rPr>
          <w:i/>
          <w:iCs/>
          <w:spacing w:val="-3"/>
          <w:sz w:val="22"/>
          <w:szCs w:val="22"/>
        </w:rPr>
      </w:pPr>
      <w:r w:rsidRPr="00DE79B6">
        <w:rPr>
          <w:i/>
          <w:iCs/>
          <w:spacing w:val="-3"/>
          <w:sz w:val="22"/>
          <w:szCs w:val="22"/>
        </w:rPr>
        <w:t>How do we b</w:t>
      </w:r>
      <w:r w:rsidR="00C75D30" w:rsidRPr="00DE79B6">
        <w:rPr>
          <w:i/>
          <w:iCs/>
          <w:spacing w:val="-3"/>
          <w:sz w:val="22"/>
          <w:szCs w:val="22"/>
        </w:rPr>
        <w:t>etter share these data and results with others on campus</w:t>
      </w:r>
      <w:r w:rsidR="00DE79B6">
        <w:rPr>
          <w:i/>
          <w:iCs/>
          <w:spacing w:val="-3"/>
          <w:sz w:val="22"/>
          <w:szCs w:val="22"/>
        </w:rPr>
        <w:t>?</w:t>
      </w:r>
    </w:p>
    <w:p w14:paraId="02A78FE4" w14:textId="5E3845FF" w:rsidR="001427B5" w:rsidRDefault="00C75D30" w:rsidP="002E71F9">
      <w:pPr>
        <w:pStyle w:val="NSSEBasicText"/>
        <w:snapToGrid w:val="0"/>
        <w:spacing w:after="180" w:line="240" w:lineRule="auto"/>
        <w:rPr>
          <w:spacing w:val="-3"/>
          <w:sz w:val="22"/>
          <w:szCs w:val="22"/>
        </w:rPr>
      </w:pPr>
      <w:r>
        <w:rPr>
          <w:spacing w:val="-3"/>
          <w:sz w:val="22"/>
          <w:szCs w:val="22"/>
        </w:rPr>
        <w:t>The ways these data are analyzed and interpreted are important. We encourage you to be conscious of the ways our work may perpetuate problematic and limited understandings of already marginalized groups. In this guide, we offer a few tips to consider for more inclusive data sharing and analysis. Whether you are preparing reports for internal stakeholders or conducting research to share externally, we hope these tips allow us all to be more attentive to the ways we engage in this work.</w:t>
      </w:r>
    </w:p>
    <w:p w14:paraId="548222F4" w14:textId="2272DF7D" w:rsidR="00E52CD1" w:rsidRDefault="00E52CD1" w:rsidP="00BD4C29">
      <w:pPr>
        <w:widowControl/>
        <w:overflowPunct/>
        <w:autoSpaceDE/>
        <w:autoSpaceDN/>
        <w:adjustRightInd/>
        <w:spacing w:after="0" w:line="240" w:lineRule="auto"/>
        <w:jc w:val="center"/>
        <w:rPr>
          <w:rFonts w:eastAsia="Times New Roman"/>
          <w:color w:val="auto"/>
          <w:kern w:val="0"/>
          <w:sz w:val="24"/>
          <w:szCs w:val="24"/>
          <w:lang w:eastAsia="zh-CN"/>
        </w:rPr>
      </w:pPr>
      <w:r w:rsidRPr="00E52CD1">
        <w:rPr>
          <w:rFonts w:eastAsia="Times New Roman"/>
          <w:color w:val="auto"/>
          <w:kern w:val="0"/>
          <w:sz w:val="24"/>
          <w:szCs w:val="24"/>
          <w:lang w:eastAsia="zh-CN"/>
        </w:rPr>
        <w:fldChar w:fldCharType="begin"/>
      </w:r>
      <w:r w:rsidR="00AE1222">
        <w:rPr>
          <w:rFonts w:eastAsia="Times New Roman"/>
          <w:color w:val="auto"/>
          <w:kern w:val="0"/>
          <w:sz w:val="24"/>
          <w:szCs w:val="24"/>
          <w:lang w:eastAsia="zh-CN"/>
        </w:rPr>
        <w:instrText xml:space="preserve"> INCLUDEPICTURE "C:\\var\\folders\\j7\\8j8dyyj13q9dypvqqv_p3z1w0000gp\\T\\com.microsoft.Word\\WebArchiveCopyPasteTempFiles\\page1image3916380816" \* MERGEFORMAT </w:instrText>
      </w:r>
      <w:r w:rsidRPr="00E52CD1">
        <w:rPr>
          <w:rFonts w:eastAsia="Times New Roman"/>
          <w:color w:val="auto"/>
          <w:kern w:val="0"/>
          <w:sz w:val="24"/>
          <w:szCs w:val="24"/>
          <w:lang w:eastAsia="zh-CN"/>
        </w:rPr>
        <w:fldChar w:fldCharType="separate"/>
      </w:r>
      <w:r w:rsidRPr="00E52CD1">
        <w:rPr>
          <w:rFonts w:eastAsia="Times New Roman"/>
          <w:noProof/>
          <w:color w:val="auto"/>
          <w:kern w:val="0"/>
          <w:sz w:val="24"/>
          <w:szCs w:val="24"/>
          <w:lang w:eastAsia="zh-CN"/>
        </w:rPr>
        <w:drawing>
          <wp:inline distT="0" distB="0" distL="0" distR="0" wp14:anchorId="55DB2E0A" wp14:editId="64B1267B">
            <wp:extent cx="2910177" cy="2488831"/>
            <wp:effectExtent l="0" t="0" r="5080" b="6985"/>
            <wp:docPr id="3" name="Picture 3" descr="Woman student from Xavie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39163808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8926" cy="2513418"/>
                    </a:xfrm>
                    <a:prstGeom prst="rect">
                      <a:avLst/>
                    </a:prstGeom>
                    <a:noFill/>
                    <a:ln>
                      <a:noFill/>
                    </a:ln>
                  </pic:spPr>
                </pic:pic>
              </a:graphicData>
            </a:graphic>
          </wp:inline>
        </w:drawing>
      </w:r>
      <w:r w:rsidRPr="00E52CD1">
        <w:rPr>
          <w:rFonts w:eastAsia="Times New Roman"/>
          <w:color w:val="auto"/>
          <w:kern w:val="0"/>
          <w:sz w:val="24"/>
          <w:szCs w:val="24"/>
          <w:lang w:eastAsia="zh-CN"/>
        </w:rPr>
        <w:fldChar w:fldCharType="end"/>
      </w:r>
    </w:p>
    <w:p w14:paraId="7FDF94F7" w14:textId="1A48EC14" w:rsidR="00D848B8" w:rsidRPr="00E52CD1" w:rsidRDefault="002209EF" w:rsidP="002209EF">
      <w:pPr>
        <w:widowControl/>
        <w:overflowPunct/>
        <w:autoSpaceDE/>
        <w:autoSpaceDN/>
        <w:adjustRightInd/>
        <w:spacing w:after="0" w:line="240" w:lineRule="auto"/>
        <w:ind w:left="2880" w:right="420"/>
        <w:jc w:val="center"/>
        <w:rPr>
          <w:rFonts w:ascii="Calibri" w:eastAsia="Times New Roman" w:hAnsi="Calibri"/>
          <w:color w:val="7C1C51" w:themeColor="accent2"/>
          <w:kern w:val="0"/>
          <w:sz w:val="21"/>
          <w:szCs w:val="21"/>
          <w:lang w:eastAsia="zh-CN"/>
        </w:rPr>
      </w:pPr>
      <w:r>
        <w:rPr>
          <w:rFonts w:ascii="Calibri" w:eastAsia="Times New Roman" w:hAnsi="Calibri"/>
          <w:color w:val="7C1C51" w:themeColor="accent2"/>
          <w:kern w:val="0"/>
          <w:sz w:val="21"/>
          <w:szCs w:val="21"/>
          <w:lang w:eastAsia="zh-CN"/>
        </w:rPr>
        <w:t xml:space="preserve">    </w:t>
      </w:r>
      <w:r w:rsidRPr="00847A69">
        <w:rPr>
          <w:rFonts w:ascii="Calibri" w:eastAsia="Times New Roman" w:hAnsi="Calibri"/>
          <w:color w:val="000000" w:themeColor="text1"/>
          <w:kern w:val="0"/>
          <w:sz w:val="21"/>
          <w:szCs w:val="21"/>
          <w:lang w:eastAsia="zh-CN"/>
        </w:rPr>
        <w:t>Xavier University</w:t>
      </w:r>
    </w:p>
    <w:p w14:paraId="4427DBA2" w14:textId="24969961" w:rsidR="00C75D30" w:rsidRPr="0027438B" w:rsidRDefault="00551C92" w:rsidP="00F14C7F">
      <w:pPr>
        <w:pStyle w:val="Heading3"/>
      </w:pPr>
      <w:r>
        <w:br w:type="column"/>
      </w:r>
      <w:r w:rsidR="00C75D30" w:rsidRPr="0027438B">
        <w:t>Tip 1.</w:t>
      </w:r>
      <w:r w:rsidR="00C75D30" w:rsidRPr="0027438B">
        <w:rPr>
          <w:spacing w:val="1"/>
        </w:rPr>
        <w:t xml:space="preserve"> </w:t>
      </w:r>
      <w:r w:rsidR="00C75D30" w:rsidRPr="0027438B">
        <w:t>Disaggregate your data</w:t>
      </w:r>
    </w:p>
    <w:p w14:paraId="4427DBA3" w14:textId="3C303E41" w:rsidR="00C75D30" w:rsidRPr="00B20BE0" w:rsidRDefault="00C75D30" w:rsidP="002E71F9">
      <w:pPr>
        <w:pStyle w:val="NSSEBasicText"/>
        <w:snapToGrid w:val="0"/>
        <w:spacing w:after="180" w:line="240" w:lineRule="auto"/>
        <w:rPr>
          <w:spacing w:val="-4"/>
          <w:sz w:val="22"/>
          <w:szCs w:val="22"/>
        </w:rPr>
      </w:pPr>
      <w:r>
        <w:rPr>
          <w:spacing w:val="-4"/>
          <w:sz w:val="22"/>
          <w:szCs w:val="22"/>
        </w:rPr>
        <w:t xml:space="preserve">Survey data such as NSSE results can be used to broadly assess the experiences of students in a way that is efficient and accessible. Examining your institution’s results overall and drilling down to disciplinary or departmental subgroups can quickly give you an overview of students’ common experiences. There is a danger, however, in relying on the results of the “average” student, who is likely reflective of an institution’s majority populations. An overreliance on examining the experiences of our average students likely </w:t>
      </w:r>
      <w:r w:rsidRPr="00B20BE0">
        <w:rPr>
          <w:spacing w:val="-4"/>
          <w:sz w:val="22"/>
          <w:szCs w:val="22"/>
        </w:rPr>
        <w:t xml:space="preserve">hides the </w:t>
      </w:r>
      <w:r w:rsidRPr="00B20BE0">
        <w:rPr>
          <w:spacing w:val="-3"/>
          <w:sz w:val="22"/>
          <w:szCs w:val="22"/>
        </w:rPr>
        <w:t>experiences</w:t>
      </w:r>
      <w:r w:rsidRPr="00B20BE0">
        <w:rPr>
          <w:spacing w:val="-4"/>
          <w:sz w:val="22"/>
          <w:szCs w:val="22"/>
        </w:rPr>
        <w:t xml:space="preserve"> of more vulnerable populations.</w:t>
      </w:r>
    </w:p>
    <w:p w14:paraId="4427DBA4" w14:textId="7779F71D" w:rsidR="00C75D30" w:rsidRDefault="00C75D30" w:rsidP="002E71F9">
      <w:pPr>
        <w:pStyle w:val="NSSEBasicText"/>
        <w:snapToGrid w:val="0"/>
        <w:spacing w:after="180" w:line="240" w:lineRule="auto"/>
        <w:rPr>
          <w:spacing w:val="-4"/>
          <w:sz w:val="22"/>
          <w:szCs w:val="22"/>
        </w:rPr>
      </w:pPr>
      <w:r w:rsidRPr="00B20BE0">
        <w:rPr>
          <w:spacing w:val="-4"/>
          <w:sz w:val="22"/>
          <w:szCs w:val="22"/>
        </w:rPr>
        <w:t xml:space="preserve">One of the easiest ways to be more inclusive in analyses is to disaggregate your data, as aggregated data can mask the variation of </w:t>
      </w:r>
      <w:r w:rsidRPr="00B20BE0">
        <w:rPr>
          <w:spacing w:val="-3"/>
          <w:sz w:val="22"/>
          <w:szCs w:val="22"/>
        </w:rPr>
        <w:t>experiences</w:t>
      </w:r>
      <w:r w:rsidRPr="00B20BE0">
        <w:rPr>
          <w:spacing w:val="-4"/>
          <w:sz w:val="22"/>
          <w:szCs w:val="22"/>
        </w:rPr>
        <w:t xml:space="preserve"> within your institution. In your NSSE data files, you </w:t>
      </w:r>
      <w:r w:rsidR="62580A04" w:rsidRPr="00B20BE0">
        <w:rPr>
          <w:spacing w:val="-4"/>
          <w:sz w:val="22"/>
          <w:szCs w:val="22"/>
        </w:rPr>
        <w:t>can</w:t>
      </w:r>
      <w:r w:rsidRPr="00B20BE0">
        <w:rPr>
          <w:spacing w:val="-4"/>
          <w:sz w:val="22"/>
          <w:szCs w:val="22"/>
        </w:rPr>
        <w:t xml:space="preserve"> disaggregate based on a variety of subgroups including</w:t>
      </w:r>
      <w:r w:rsidR="3E9AC437" w:rsidRPr="00B20BE0">
        <w:rPr>
          <w:spacing w:val="-4"/>
          <w:sz w:val="22"/>
          <w:szCs w:val="22"/>
        </w:rPr>
        <w:t xml:space="preserve"> our expanded student identity items</w:t>
      </w:r>
      <w:r w:rsidRPr="00B20BE0">
        <w:rPr>
          <w:spacing w:val="-4"/>
          <w:sz w:val="22"/>
          <w:szCs w:val="22"/>
        </w:rPr>
        <w:t>:</w:t>
      </w:r>
    </w:p>
    <w:p w14:paraId="4427DBA5" w14:textId="6E949A9D" w:rsidR="00C75D30" w:rsidRDefault="00C75D30" w:rsidP="00BB21D9">
      <w:pPr>
        <w:pStyle w:val="NSSEBasicText"/>
        <w:numPr>
          <w:ilvl w:val="0"/>
          <w:numId w:val="2"/>
        </w:numPr>
        <w:snapToGrid w:val="0"/>
        <w:spacing w:line="240" w:lineRule="auto"/>
        <w:ind w:left="274" w:hanging="274"/>
        <w:rPr>
          <w:spacing w:val="-4"/>
          <w:sz w:val="22"/>
          <w:szCs w:val="22"/>
        </w:rPr>
      </w:pPr>
      <w:r>
        <w:rPr>
          <w:spacing w:val="-4"/>
          <w:sz w:val="22"/>
          <w:szCs w:val="22"/>
        </w:rPr>
        <w:t>Identity characteristics (racial/ethnic identification, gender identity, sexual orientation, first-generation status, veteran status, diagnosed disabilities or impairments, etc.)</w:t>
      </w:r>
    </w:p>
    <w:p w14:paraId="4427DBA6" w14:textId="77777777" w:rsidR="00C75D30" w:rsidRDefault="00C75D30" w:rsidP="00BB21D9">
      <w:pPr>
        <w:pStyle w:val="NSSEBasicText"/>
        <w:numPr>
          <w:ilvl w:val="0"/>
          <w:numId w:val="2"/>
        </w:numPr>
        <w:snapToGrid w:val="0"/>
        <w:spacing w:line="240" w:lineRule="auto"/>
        <w:ind w:left="274" w:hanging="274"/>
        <w:rPr>
          <w:spacing w:val="-4"/>
          <w:sz w:val="22"/>
          <w:szCs w:val="22"/>
        </w:rPr>
      </w:pPr>
      <w:r>
        <w:rPr>
          <w:spacing w:val="-4"/>
          <w:sz w:val="22"/>
          <w:szCs w:val="22"/>
        </w:rPr>
        <w:t>Student characteristics (transfer status, major or major field, class level, enrollment status, taking courses online, grades, educational aspirations, living situation, etc.)</w:t>
      </w:r>
    </w:p>
    <w:p w14:paraId="4427DBA7" w14:textId="77777777" w:rsidR="00C75D30" w:rsidRDefault="00C75D30" w:rsidP="00BB21D9">
      <w:pPr>
        <w:pStyle w:val="NSSEBasicText"/>
        <w:numPr>
          <w:ilvl w:val="0"/>
          <w:numId w:val="2"/>
        </w:numPr>
        <w:snapToGrid w:val="0"/>
        <w:spacing w:line="240" w:lineRule="auto"/>
        <w:ind w:left="274" w:hanging="274"/>
        <w:rPr>
          <w:spacing w:val="-4"/>
          <w:sz w:val="22"/>
          <w:szCs w:val="22"/>
        </w:rPr>
      </w:pPr>
      <w:r>
        <w:rPr>
          <w:spacing w:val="-4"/>
          <w:sz w:val="22"/>
          <w:szCs w:val="22"/>
        </w:rPr>
        <w:t>Engagement characteristics (participation in high-impact practices, student athlete membership, fraternity or sorority membership, time spent studying, participation in co-curricular activities, etc.)</w:t>
      </w:r>
    </w:p>
    <w:p w14:paraId="4427DBA8" w14:textId="245BBD85" w:rsidR="00C75D30" w:rsidRDefault="00C75D30" w:rsidP="00864506">
      <w:pPr>
        <w:pStyle w:val="NSSEBasicText"/>
        <w:numPr>
          <w:ilvl w:val="0"/>
          <w:numId w:val="2"/>
        </w:numPr>
        <w:snapToGrid w:val="0"/>
        <w:spacing w:line="240" w:lineRule="auto"/>
        <w:ind w:left="270" w:hanging="270"/>
        <w:rPr>
          <w:spacing w:val="-4"/>
          <w:sz w:val="22"/>
          <w:szCs w:val="22"/>
        </w:rPr>
      </w:pPr>
      <w:r>
        <w:rPr>
          <w:spacing w:val="-4"/>
          <w:sz w:val="22"/>
          <w:szCs w:val="22"/>
        </w:rPr>
        <w:t>The intersection of these and other characteristics</w:t>
      </w:r>
    </w:p>
    <w:p w14:paraId="4427DBA9" w14:textId="77BC6C00" w:rsidR="00C75D30" w:rsidRDefault="00283D5B" w:rsidP="002E71F9">
      <w:pPr>
        <w:pStyle w:val="NSSEBasicText"/>
        <w:snapToGrid w:val="0"/>
        <w:spacing w:after="180" w:line="240" w:lineRule="auto"/>
        <w:rPr>
          <w:spacing w:val="-4"/>
          <w:sz w:val="22"/>
          <w:szCs w:val="22"/>
        </w:rPr>
      </w:pPr>
      <w:r w:rsidRPr="00283D5B">
        <w:rPr>
          <w:spacing w:val="-4"/>
          <w:sz w:val="22"/>
          <w:szCs w:val="22"/>
        </w:rPr>
        <w:t>Be sure to make use of</w:t>
      </w:r>
      <w:r w:rsidR="009B4C3D">
        <w:rPr>
          <w:spacing w:val="-4"/>
          <w:sz w:val="22"/>
          <w:szCs w:val="22"/>
        </w:rPr>
        <w:t xml:space="preserve"> </w:t>
      </w:r>
      <w:r w:rsidR="00592764">
        <w:rPr>
          <w:spacing w:val="-4"/>
          <w:sz w:val="22"/>
          <w:szCs w:val="22"/>
        </w:rPr>
        <w:t xml:space="preserve"> the </w:t>
      </w:r>
      <w:r w:rsidR="000F65BF">
        <w:rPr>
          <w:spacing w:val="-4"/>
          <w:sz w:val="22"/>
          <w:szCs w:val="22"/>
        </w:rPr>
        <w:t xml:space="preserve">more </w:t>
      </w:r>
      <w:r w:rsidR="00D11428">
        <w:rPr>
          <w:spacing w:val="-4"/>
          <w:sz w:val="22"/>
          <w:szCs w:val="22"/>
        </w:rPr>
        <w:t>inclusive</w:t>
      </w:r>
      <w:r w:rsidR="00162CD3" w:rsidRPr="00283D5B">
        <w:rPr>
          <w:spacing w:val="-4"/>
          <w:sz w:val="22"/>
          <w:szCs w:val="22"/>
        </w:rPr>
        <w:t xml:space="preserve"> </w:t>
      </w:r>
      <w:r w:rsidRPr="00283D5B">
        <w:rPr>
          <w:spacing w:val="-4"/>
          <w:sz w:val="22"/>
          <w:szCs w:val="22"/>
        </w:rPr>
        <w:t xml:space="preserve">student-reported variables </w:t>
      </w:r>
      <w:r w:rsidR="00BE2B71">
        <w:rPr>
          <w:spacing w:val="-4"/>
          <w:sz w:val="22"/>
          <w:szCs w:val="22"/>
        </w:rPr>
        <w:t xml:space="preserve">in NSSE 2023 </w:t>
      </w:r>
      <w:r w:rsidRPr="00283D5B">
        <w:rPr>
          <w:spacing w:val="-4"/>
          <w:sz w:val="22"/>
          <w:szCs w:val="22"/>
        </w:rPr>
        <w:t xml:space="preserve">for gender identity, sexual orientation, Greek-letter organizations (US only), and ZIP code (US only). </w:t>
      </w:r>
      <w:r w:rsidR="00C75D30">
        <w:rPr>
          <w:spacing w:val="-4"/>
          <w:sz w:val="22"/>
          <w:szCs w:val="22"/>
        </w:rPr>
        <w:t xml:space="preserve">You might also consider incorporating important subgroups specific to </w:t>
      </w:r>
      <w:r w:rsidR="00C75D30" w:rsidRPr="002E71F9">
        <w:rPr>
          <w:spacing w:val="-3"/>
          <w:sz w:val="22"/>
          <w:szCs w:val="22"/>
        </w:rPr>
        <w:t>your</w:t>
      </w:r>
      <w:r w:rsidR="00C75D30">
        <w:rPr>
          <w:spacing w:val="-4"/>
          <w:sz w:val="22"/>
          <w:szCs w:val="22"/>
        </w:rPr>
        <w:t xml:space="preserve"> institution in your NSSE population file as a grouping variable, which is then returned to you in your data file. Contact your Project Services Team for more details.</w:t>
      </w:r>
    </w:p>
    <w:p w14:paraId="4427DBAA" w14:textId="77777777" w:rsidR="00C75D30" w:rsidRPr="00E52CD1" w:rsidRDefault="00C75D30" w:rsidP="00F14C7F">
      <w:pPr>
        <w:pStyle w:val="Heading3"/>
      </w:pPr>
      <w:r w:rsidRPr="00E52CD1">
        <w:t>Tip 2. Pay attention to small populations</w:t>
      </w:r>
    </w:p>
    <w:p w14:paraId="4427DBAB" w14:textId="49200592" w:rsidR="00C75D30" w:rsidRDefault="00C75D30" w:rsidP="001C2343">
      <w:pPr>
        <w:pStyle w:val="NSSEBasicText"/>
        <w:snapToGrid w:val="0"/>
        <w:spacing w:line="240" w:lineRule="auto"/>
        <w:rPr>
          <w:spacing w:val="-4"/>
          <w:sz w:val="22"/>
          <w:szCs w:val="22"/>
        </w:rPr>
      </w:pPr>
      <w:r>
        <w:rPr>
          <w:spacing w:val="-4"/>
          <w:sz w:val="22"/>
          <w:szCs w:val="22"/>
        </w:rPr>
        <w:t xml:space="preserve">Those interested in disaggregating survey data such as NSSE results typically encounter subpopulations with small numbers of respondents. This could be due to a variety of reasons such as a low response rate, a small population from which to elicit responses, or data collection methods that </w:t>
      </w:r>
      <w:r>
        <w:rPr>
          <w:spacing w:val="-4"/>
          <w:sz w:val="22"/>
          <w:szCs w:val="22"/>
        </w:rPr>
        <w:lastRenderedPageBreak/>
        <w:t>make subpopulation respondents difficult to contact (e.g., inviting respondents with rarely</w:t>
      </w:r>
      <w:r w:rsidR="00FE6669">
        <w:rPr>
          <w:spacing w:val="-4"/>
          <w:sz w:val="22"/>
          <w:szCs w:val="22"/>
        </w:rPr>
        <w:t xml:space="preserve"> </w:t>
      </w:r>
      <w:r>
        <w:rPr>
          <w:spacing w:val="-4"/>
          <w:sz w:val="22"/>
          <w:szCs w:val="22"/>
        </w:rPr>
        <w:t xml:space="preserve">checked email addresses) or that create difficulties for subpopulations to respond (e.g., low access to technology for an online survey). </w:t>
      </w:r>
    </w:p>
    <w:p w14:paraId="4427DBAC" w14:textId="636C97BF" w:rsidR="00C75D30" w:rsidRDefault="00C75D30" w:rsidP="001C2343">
      <w:pPr>
        <w:pStyle w:val="NSSEBasicText"/>
        <w:snapToGrid w:val="0"/>
        <w:spacing w:line="240" w:lineRule="auto"/>
        <w:rPr>
          <w:spacing w:val="-4"/>
          <w:sz w:val="22"/>
          <w:szCs w:val="22"/>
        </w:rPr>
      </w:pPr>
      <w:r>
        <w:rPr>
          <w:spacing w:val="-4"/>
          <w:sz w:val="22"/>
          <w:szCs w:val="22"/>
        </w:rPr>
        <w:t>Some things to consider when studying small populations:</w:t>
      </w:r>
    </w:p>
    <w:p w14:paraId="4427DBAD" w14:textId="03CDBF7B" w:rsidR="00C75D30" w:rsidRPr="00864506" w:rsidRDefault="00C75D30" w:rsidP="00BB21D9">
      <w:pPr>
        <w:pStyle w:val="NSSEBasicText"/>
        <w:numPr>
          <w:ilvl w:val="0"/>
          <w:numId w:val="1"/>
        </w:numPr>
        <w:snapToGrid w:val="0"/>
        <w:spacing w:line="240" w:lineRule="auto"/>
        <w:ind w:left="274" w:hanging="274"/>
        <w:rPr>
          <w:spacing w:val="-3"/>
          <w:sz w:val="22"/>
          <w:szCs w:val="22"/>
        </w:rPr>
      </w:pPr>
      <w:r w:rsidRPr="00864506">
        <w:rPr>
          <w:spacing w:val="-3"/>
          <w:sz w:val="22"/>
          <w:szCs w:val="22"/>
        </w:rPr>
        <w:t>Think ahead about the small populations you want to understand better, so that you can be strategic about data collection from these groups</w:t>
      </w:r>
      <w:r w:rsidR="005847F1">
        <w:rPr>
          <w:spacing w:val="-3"/>
          <w:sz w:val="22"/>
          <w:szCs w:val="22"/>
        </w:rPr>
        <w:t>.</w:t>
      </w:r>
    </w:p>
    <w:p w14:paraId="4427DBAE" w14:textId="0737816B" w:rsidR="00C75D30" w:rsidRPr="00864506" w:rsidRDefault="00C75D30" w:rsidP="00BB21D9">
      <w:pPr>
        <w:pStyle w:val="NSSEBasicText"/>
        <w:numPr>
          <w:ilvl w:val="0"/>
          <w:numId w:val="1"/>
        </w:numPr>
        <w:snapToGrid w:val="0"/>
        <w:spacing w:line="240" w:lineRule="auto"/>
        <w:ind w:left="274" w:hanging="274"/>
        <w:rPr>
          <w:spacing w:val="-3"/>
          <w:sz w:val="22"/>
          <w:szCs w:val="22"/>
        </w:rPr>
      </w:pPr>
      <w:r w:rsidRPr="00864506">
        <w:rPr>
          <w:spacing w:val="-3"/>
          <w:sz w:val="22"/>
          <w:szCs w:val="22"/>
        </w:rPr>
        <w:t>Consider collecting data from multiple cohorts of your small populations</w:t>
      </w:r>
      <w:r w:rsidR="005847F1">
        <w:rPr>
          <w:spacing w:val="-3"/>
          <w:sz w:val="22"/>
          <w:szCs w:val="22"/>
        </w:rPr>
        <w:t>.</w:t>
      </w:r>
    </w:p>
    <w:p w14:paraId="4427DBAF" w14:textId="776C8E08" w:rsidR="00C75D30" w:rsidRPr="00864506" w:rsidRDefault="00C75D30" w:rsidP="00BB21D9">
      <w:pPr>
        <w:pStyle w:val="NSSEBasicText"/>
        <w:numPr>
          <w:ilvl w:val="0"/>
          <w:numId w:val="1"/>
        </w:numPr>
        <w:snapToGrid w:val="0"/>
        <w:spacing w:line="240" w:lineRule="auto"/>
        <w:ind w:left="274" w:hanging="274"/>
        <w:rPr>
          <w:spacing w:val="-3"/>
          <w:sz w:val="22"/>
          <w:szCs w:val="22"/>
        </w:rPr>
      </w:pPr>
      <w:r w:rsidRPr="00864506">
        <w:rPr>
          <w:spacing w:val="-3"/>
          <w:sz w:val="22"/>
          <w:szCs w:val="22"/>
        </w:rPr>
        <w:t>Triangulate your findings with other sources of data</w:t>
      </w:r>
      <w:r w:rsidR="005847F1">
        <w:rPr>
          <w:spacing w:val="-3"/>
          <w:sz w:val="22"/>
          <w:szCs w:val="22"/>
        </w:rPr>
        <w:t>.</w:t>
      </w:r>
    </w:p>
    <w:p w14:paraId="4427DBB0" w14:textId="1A91B089" w:rsidR="00C75D30" w:rsidRPr="00864506" w:rsidRDefault="00C75D30" w:rsidP="00BB21D9">
      <w:pPr>
        <w:pStyle w:val="NSSEBasicText"/>
        <w:numPr>
          <w:ilvl w:val="0"/>
          <w:numId w:val="1"/>
        </w:numPr>
        <w:snapToGrid w:val="0"/>
        <w:spacing w:line="240" w:lineRule="auto"/>
        <w:ind w:left="274" w:hanging="274"/>
        <w:rPr>
          <w:spacing w:val="-3"/>
          <w:sz w:val="22"/>
          <w:szCs w:val="22"/>
        </w:rPr>
      </w:pPr>
      <w:r w:rsidRPr="00864506">
        <w:rPr>
          <w:spacing w:val="-3"/>
          <w:sz w:val="22"/>
          <w:szCs w:val="22"/>
        </w:rPr>
        <w:t>Keep in mind that your small number of participants may capture most or all of your small population</w:t>
      </w:r>
      <w:r w:rsidR="005847F1">
        <w:rPr>
          <w:spacing w:val="-3"/>
          <w:sz w:val="22"/>
          <w:szCs w:val="22"/>
        </w:rPr>
        <w:t>.</w:t>
      </w:r>
    </w:p>
    <w:p w14:paraId="4427DBB1" w14:textId="622E3356" w:rsidR="00C75D30" w:rsidRPr="00864506" w:rsidRDefault="00C75D30" w:rsidP="00864506">
      <w:pPr>
        <w:pStyle w:val="NSSEBasicText"/>
        <w:numPr>
          <w:ilvl w:val="0"/>
          <w:numId w:val="1"/>
        </w:numPr>
        <w:snapToGrid w:val="0"/>
        <w:spacing w:line="240" w:lineRule="auto"/>
        <w:ind w:left="270" w:hanging="270"/>
        <w:rPr>
          <w:spacing w:val="-3"/>
          <w:sz w:val="22"/>
          <w:szCs w:val="22"/>
        </w:rPr>
      </w:pPr>
      <w:r w:rsidRPr="00864506">
        <w:rPr>
          <w:spacing w:val="-3"/>
          <w:sz w:val="22"/>
          <w:szCs w:val="22"/>
        </w:rPr>
        <w:t>Reset the expectations of your audience before sharing results to reinforce the notion of using data to start conversations rather than to generalize or make statistical predictions</w:t>
      </w:r>
      <w:r w:rsidR="005847F1">
        <w:rPr>
          <w:spacing w:val="-3"/>
          <w:sz w:val="22"/>
          <w:szCs w:val="22"/>
        </w:rPr>
        <w:t>.</w:t>
      </w:r>
    </w:p>
    <w:p w14:paraId="4427DBB2" w14:textId="77777777" w:rsidR="00C75D30" w:rsidRDefault="00C75D30" w:rsidP="002E71F9">
      <w:pPr>
        <w:pStyle w:val="NSSEBasicText"/>
        <w:snapToGrid w:val="0"/>
        <w:spacing w:after="180" w:line="240" w:lineRule="auto"/>
        <w:rPr>
          <w:spacing w:val="-4"/>
          <w:sz w:val="22"/>
          <w:szCs w:val="22"/>
        </w:rPr>
      </w:pPr>
      <w:r>
        <w:rPr>
          <w:spacing w:val="-4"/>
          <w:sz w:val="22"/>
          <w:szCs w:val="22"/>
        </w:rPr>
        <w:t xml:space="preserve">People interested in small populations may wonder what to do about </w:t>
      </w:r>
      <w:r w:rsidRPr="002E71F9">
        <w:rPr>
          <w:spacing w:val="-3"/>
          <w:sz w:val="22"/>
          <w:szCs w:val="22"/>
        </w:rPr>
        <w:t>groups</w:t>
      </w:r>
      <w:r>
        <w:rPr>
          <w:spacing w:val="-4"/>
          <w:sz w:val="22"/>
          <w:szCs w:val="22"/>
        </w:rPr>
        <w:t xml:space="preserve"> that have only a handful of responses. Statistically, methods for analyzing small populations are limited, but it’s important to not disregard them. One of the tendencies in quantitative data analysis is to maximize counts for generalizability purposes. This may lead to a dependence on large numbers, but we must not forget that percentage differences, effect sizes, and descriptive analyses are legitimate forms of analysis that provide us with important information. Telling the story of a subpopulation is important, even if that group is small. </w:t>
      </w:r>
    </w:p>
    <w:p w14:paraId="0452B629" w14:textId="57AF3B34" w:rsidR="00551C92" w:rsidRPr="00FA3C70" w:rsidRDefault="00656081" w:rsidP="00FA3C70">
      <w:pPr>
        <w:pStyle w:val="NSSEBasicText"/>
        <w:snapToGrid w:val="0"/>
        <w:spacing w:after="180" w:line="240" w:lineRule="auto"/>
        <w:rPr>
          <w:spacing w:val="-4"/>
          <w:sz w:val="22"/>
          <w:szCs w:val="22"/>
        </w:rPr>
      </w:pPr>
      <w:r w:rsidRPr="00DE45DE">
        <w:rPr>
          <w:rFonts w:eastAsia="Times New Roman"/>
          <w:noProof/>
          <w:color w:val="auto"/>
          <w:kern w:val="0"/>
          <w:sz w:val="24"/>
          <w:szCs w:val="24"/>
          <w:lang w:eastAsia="zh-CN"/>
        </w:rPr>
        <mc:AlternateContent>
          <mc:Choice Requires="wps">
            <w:drawing>
              <wp:inline distT="0" distB="0" distL="0" distR="0" wp14:anchorId="0B62770C" wp14:editId="6F99EE4C">
                <wp:extent cx="3333750" cy="3209925"/>
                <wp:effectExtent l="0" t="0" r="19050"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209925"/>
                        </a:xfrm>
                        <a:prstGeom prst="rect">
                          <a:avLst/>
                        </a:prstGeom>
                        <a:solidFill>
                          <a:schemeClr val="accent4">
                            <a:lumMod val="40000"/>
                            <a:lumOff val="60000"/>
                          </a:schemeClr>
                        </a:solidFill>
                        <a:ln w="9525">
                          <a:solidFill>
                            <a:srgbClr val="000000"/>
                          </a:solidFill>
                          <a:miter lim="800000"/>
                          <a:headEnd/>
                          <a:tailEnd/>
                        </a:ln>
                      </wps:spPr>
                      <wps:txbx>
                        <w:txbxContent>
                          <w:p w14:paraId="3DAF85F4" w14:textId="6E251A41" w:rsidR="00F20DB5" w:rsidRPr="00F20DB5" w:rsidRDefault="00870969" w:rsidP="007604C4">
                            <w:pPr>
                              <w:spacing w:line="240" w:lineRule="auto"/>
                              <w:rPr>
                                <w:b/>
                                <w:bCs/>
                                <w:sz w:val="22"/>
                                <w:szCs w:val="22"/>
                              </w:rPr>
                            </w:pPr>
                            <w:r>
                              <w:rPr>
                                <w:b/>
                                <w:bCs/>
                                <w:sz w:val="22"/>
                                <w:szCs w:val="22"/>
                              </w:rPr>
                              <w:t>Updated</w:t>
                            </w:r>
                            <w:r w:rsidRPr="00F20DB5">
                              <w:rPr>
                                <w:b/>
                                <w:bCs/>
                                <w:sz w:val="22"/>
                                <w:szCs w:val="22"/>
                              </w:rPr>
                              <w:t xml:space="preserve"> </w:t>
                            </w:r>
                            <w:r w:rsidR="00F20DB5" w:rsidRPr="00F20DB5">
                              <w:rPr>
                                <w:b/>
                                <w:bCs/>
                                <w:sz w:val="22"/>
                                <w:szCs w:val="22"/>
                              </w:rPr>
                              <w:t>Content for NSSE 2023</w:t>
                            </w:r>
                          </w:p>
                          <w:p w14:paraId="0DC622DF" w14:textId="77B485F5" w:rsidR="00DE45DE" w:rsidRDefault="007F7FAB" w:rsidP="007604C4">
                            <w:pPr>
                              <w:spacing w:line="240" w:lineRule="auto"/>
                              <w:rPr>
                                <w:sz w:val="22"/>
                                <w:szCs w:val="22"/>
                              </w:rPr>
                            </w:pPr>
                            <w:r>
                              <w:rPr>
                                <w:sz w:val="22"/>
                                <w:szCs w:val="22"/>
                              </w:rPr>
                              <w:t>NSSE 2023</w:t>
                            </w:r>
                            <w:r w:rsidR="002C4927">
                              <w:rPr>
                                <w:sz w:val="22"/>
                                <w:szCs w:val="22"/>
                              </w:rPr>
                              <w:t xml:space="preserve"> includes</w:t>
                            </w:r>
                            <w:r w:rsidR="00DE45DE" w:rsidRPr="00656081">
                              <w:rPr>
                                <w:sz w:val="22"/>
                                <w:szCs w:val="22"/>
                              </w:rPr>
                              <w:t xml:space="preserve"> </w:t>
                            </w:r>
                            <w:r w:rsidR="002C4927">
                              <w:rPr>
                                <w:sz w:val="22"/>
                                <w:szCs w:val="22"/>
                              </w:rPr>
                              <w:t>new and</w:t>
                            </w:r>
                            <w:r w:rsidR="00DE45DE" w:rsidRPr="00656081">
                              <w:rPr>
                                <w:sz w:val="22"/>
                                <w:szCs w:val="22"/>
                              </w:rPr>
                              <w:t xml:space="preserve"> </w:t>
                            </w:r>
                            <w:r w:rsidR="007E5544">
                              <w:rPr>
                                <w:sz w:val="22"/>
                                <w:szCs w:val="22"/>
                              </w:rPr>
                              <w:t>updated</w:t>
                            </w:r>
                            <w:r w:rsidR="00DE45DE" w:rsidRPr="00656081">
                              <w:rPr>
                                <w:sz w:val="22"/>
                                <w:szCs w:val="22"/>
                              </w:rPr>
                              <w:t xml:space="preserve"> questions pertaining to student identity</w:t>
                            </w:r>
                            <w:r w:rsidR="00656081" w:rsidRPr="00656081">
                              <w:rPr>
                                <w:sz w:val="22"/>
                                <w:szCs w:val="22"/>
                              </w:rPr>
                              <w:t xml:space="preserve">. </w:t>
                            </w:r>
                            <w:r w:rsidR="00DE16D7">
                              <w:rPr>
                                <w:sz w:val="22"/>
                                <w:szCs w:val="22"/>
                              </w:rPr>
                              <w:t xml:space="preserve">As introduced in </w:t>
                            </w:r>
                            <w:r w:rsidR="00971FB6">
                              <w:rPr>
                                <w:sz w:val="22"/>
                                <w:szCs w:val="22"/>
                              </w:rPr>
                              <w:t xml:space="preserve">our </w:t>
                            </w:r>
                            <w:hyperlink r:id="rId15" w:history="1">
                              <w:r w:rsidR="00971FB6" w:rsidRPr="009E3B0E">
                                <w:rPr>
                                  <w:rStyle w:val="Hyperlink"/>
                                  <w:sz w:val="22"/>
                                  <w:szCs w:val="22"/>
                                </w:rPr>
                                <w:t>NSSE Sightings blog</w:t>
                              </w:r>
                            </w:hyperlink>
                            <w:r w:rsidR="00971FB6">
                              <w:rPr>
                                <w:sz w:val="22"/>
                                <w:szCs w:val="22"/>
                              </w:rPr>
                              <w:t>, m</w:t>
                            </w:r>
                            <w:r w:rsidR="00656081">
                              <w:rPr>
                                <w:sz w:val="22"/>
                                <w:szCs w:val="22"/>
                              </w:rPr>
                              <w:t xml:space="preserve">any of these have </w:t>
                            </w:r>
                            <w:r w:rsidR="007E5544">
                              <w:rPr>
                                <w:sz w:val="22"/>
                                <w:szCs w:val="22"/>
                              </w:rPr>
                              <w:t xml:space="preserve">modified </w:t>
                            </w:r>
                            <w:r w:rsidR="00656081">
                              <w:rPr>
                                <w:sz w:val="22"/>
                                <w:szCs w:val="22"/>
                              </w:rPr>
                              <w:t xml:space="preserve">variable names, </w:t>
                            </w:r>
                            <w:r w:rsidR="00440F51">
                              <w:rPr>
                                <w:sz w:val="22"/>
                                <w:szCs w:val="22"/>
                              </w:rPr>
                              <w:t>response options, and</w:t>
                            </w:r>
                            <w:r w:rsidR="00CE5243">
                              <w:rPr>
                                <w:sz w:val="22"/>
                                <w:szCs w:val="22"/>
                              </w:rPr>
                              <w:t xml:space="preserve"> </w:t>
                            </w:r>
                            <w:r w:rsidR="00440F51">
                              <w:rPr>
                                <w:sz w:val="22"/>
                                <w:szCs w:val="22"/>
                              </w:rPr>
                              <w:t>language to better reflect</w:t>
                            </w:r>
                            <w:r w:rsidR="00CE5243">
                              <w:rPr>
                                <w:sz w:val="22"/>
                                <w:szCs w:val="22"/>
                              </w:rPr>
                              <w:t xml:space="preserve"> student</w:t>
                            </w:r>
                            <w:r w:rsidR="001422E5">
                              <w:rPr>
                                <w:sz w:val="22"/>
                                <w:szCs w:val="22"/>
                              </w:rPr>
                              <w:t>s’</w:t>
                            </w:r>
                            <w:r w:rsidR="00CE5243">
                              <w:rPr>
                                <w:sz w:val="22"/>
                                <w:szCs w:val="22"/>
                              </w:rPr>
                              <w:t xml:space="preserve"> </w:t>
                            </w:r>
                            <w:r w:rsidR="001422E5">
                              <w:rPr>
                                <w:sz w:val="22"/>
                                <w:szCs w:val="22"/>
                              </w:rPr>
                              <w:t xml:space="preserve">experiences. </w:t>
                            </w:r>
                            <w:r w:rsidR="00CE10DD">
                              <w:rPr>
                                <w:sz w:val="22"/>
                                <w:szCs w:val="22"/>
                              </w:rPr>
                              <w:t>Some examples include:</w:t>
                            </w:r>
                          </w:p>
                          <w:p w14:paraId="7BAF3BE5" w14:textId="38CD930B" w:rsidR="00972118" w:rsidRDefault="002D59E3" w:rsidP="00952CF6">
                            <w:pPr>
                              <w:pStyle w:val="ListParagraph"/>
                              <w:numPr>
                                <w:ilvl w:val="0"/>
                                <w:numId w:val="3"/>
                              </w:numPr>
                              <w:spacing w:line="240" w:lineRule="auto"/>
                              <w:ind w:left="180" w:hanging="180"/>
                              <w:rPr>
                                <w:sz w:val="22"/>
                                <w:szCs w:val="22"/>
                              </w:rPr>
                            </w:pPr>
                            <w:r>
                              <w:rPr>
                                <w:sz w:val="22"/>
                                <w:szCs w:val="22"/>
                              </w:rPr>
                              <w:t>Gender</w:t>
                            </w:r>
                            <w:r w:rsidR="00890180">
                              <w:rPr>
                                <w:sz w:val="22"/>
                                <w:szCs w:val="22"/>
                              </w:rPr>
                              <w:t xml:space="preserve"> identity is now a “select all that apply” response and has new response options.</w:t>
                            </w:r>
                          </w:p>
                          <w:p w14:paraId="0751C97E" w14:textId="64AB5E2B" w:rsidR="00972118" w:rsidRDefault="002D59E3" w:rsidP="00952CF6">
                            <w:pPr>
                              <w:pStyle w:val="ListParagraph"/>
                              <w:numPr>
                                <w:ilvl w:val="0"/>
                                <w:numId w:val="3"/>
                              </w:numPr>
                              <w:spacing w:line="240" w:lineRule="auto"/>
                              <w:ind w:left="180" w:hanging="180"/>
                              <w:rPr>
                                <w:sz w:val="22"/>
                                <w:szCs w:val="22"/>
                              </w:rPr>
                            </w:pPr>
                            <w:r>
                              <w:rPr>
                                <w:sz w:val="22"/>
                                <w:szCs w:val="22"/>
                              </w:rPr>
                              <w:t>Sexual</w:t>
                            </w:r>
                            <w:r w:rsidR="00972118">
                              <w:rPr>
                                <w:sz w:val="22"/>
                                <w:szCs w:val="22"/>
                              </w:rPr>
                              <w:t xml:space="preserve"> orientation is now a “select all that apply” response </w:t>
                            </w:r>
                            <w:r w:rsidR="00B9210C">
                              <w:rPr>
                                <w:sz w:val="22"/>
                                <w:szCs w:val="22"/>
                              </w:rPr>
                              <w:t>with</w:t>
                            </w:r>
                            <w:r w:rsidR="00972118">
                              <w:rPr>
                                <w:sz w:val="22"/>
                                <w:szCs w:val="22"/>
                              </w:rPr>
                              <w:t xml:space="preserve"> new response options. </w:t>
                            </w:r>
                          </w:p>
                          <w:p w14:paraId="6B02257A" w14:textId="7606EBAE" w:rsidR="0000789F" w:rsidRDefault="007E4E8B" w:rsidP="00952CF6">
                            <w:pPr>
                              <w:pStyle w:val="ListParagraph"/>
                              <w:numPr>
                                <w:ilvl w:val="0"/>
                                <w:numId w:val="3"/>
                              </w:numPr>
                              <w:spacing w:line="240" w:lineRule="auto"/>
                              <w:ind w:left="180" w:hanging="180"/>
                              <w:rPr>
                                <w:sz w:val="22"/>
                                <w:szCs w:val="22"/>
                              </w:rPr>
                            </w:pPr>
                            <w:r>
                              <w:rPr>
                                <w:sz w:val="22"/>
                                <w:szCs w:val="22"/>
                              </w:rPr>
                              <w:t>Revised</w:t>
                            </w:r>
                            <w:r w:rsidR="00972118">
                              <w:rPr>
                                <w:sz w:val="22"/>
                                <w:szCs w:val="22"/>
                              </w:rPr>
                              <w:t xml:space="preserve"> question</w:t>
                            </w:r>
                            <w:r w:rsidR="00FA3C70">
                              <w:rPr>
                                <w:sz w:val="22"/>
                                <w:szCs w:val="22"/>
                              </w:rPr>
                              <w:t>s</w:t>
                            </w:r>
                            <w:r>
                              <w:rPr>
                                <w:sz w:val="22"/>
                                <w:szCs w:val="22"/>
                              </w:rPr>
                              <w:t xml:space="preserve"> on race/ethnicity </w:t>
                            </w:r>
                            <w:r w:rsidR="005A486B">
                              <w:rPr>
                                <w:sz w:val="22"/>
                                <w:szCs w:val="22"/>
                              </w:rPr>
                              <w:t>are</w:t>
                            </w:r>
                            <w:r w:rsidR="00F61AD2">
                              <w:rPr>
                                <w:sz w:val="22"/>
                                <w:szCs w:val="22"/>
                              </w:rPr>
                              <w:t xml:space="preserve"> more respectful of group self-identification, </w:t>
                            </w:r>
                            <w:r w:rsidR="00231A97">
                              <w:rPr>
                                <w:sz w:val="22"/>
                                <w:szCs w:val="22"/>
                              </w:rPr>
                              <w:t xml:space="preserve">for example, </w:t>
                            </w:r>
                            <w:r w:rsidR="00674DF4">
                              <w:rPr>
                                <w:sz w:val="22"/>
                                <w:szCs w:val="22"/>
                              </w:rPr>
                              <w:t xml:space="preserve">expanding </w:t>
                            </w:r>
                            <w:r w:rsidR="00231A97">
                              <w:rPr>
                                <w:sz w:val="22"/>
                                <w:szCs w:val="22"/>
                              </w:rPr>
                              <w:t xml:space="preserve">descriptions for </w:t>
                            </w:r>
                            <w:r w:rsidR="00231A97" w:rsidRPr="00231A97">
                              <w:rPr>
                                <w:sz w:val="22"/>
                                <w:szCs w:val="22"/>
                              </w:rPr>
                              <w:t>“Indigenous, American Indian, Native American, or Alaska Native”</w:t>
                            </w:r>
                            <w:r w:rsidR="00231A97">
                              <w:rPr>
                                <w:sz w:val="22"/>
                                <w:szCs w:val="22"/>
                              </w:rPr>
                              <w:t>.</w:t>
                            </w:r>
                          </w:p>
                          <w:p w14:paraId="03ED4A00" w14:textId="3422A0D4" w:rsidR="0000789F" w:rsidRPr="0000789F" w:rsidRDefault="0000789F" w:rsidP="00E52386">
                            <w:pPr>
                              <w:spacing w:line="240" w:lineRule="auto"/>
                              <w:rPr>
                                <w:sz w:val="22"/>
                                <w:szCs w:val="22"/>
                              </w:rPr>
                            </w:pPr>
                            <w:r>
                              <w:rPr>
                                <w:sz w:val="22"/>
                                <w:szCs w:val="22"/>
                              </w:rPr>
                              <w:t>For more information</w:t>
                            </w:r>
                            <w:r w:rsidR="007604C4">
                              <w:rPr>
                                <w:sz w:val="22"/>
                                <w:szCs w:val="22"/>
                              </w:rPr>
                              <w:t xml:space="preserve"> and a complete list of changes</w:t>
                            </w:r>
                            <w:r w:rsidR="009E3B0E">
                              <w:rPr>
                                <w:sz w:val="22"/>
                                <w:szCs w:val="22"/>
                              </w:rPr>
                              <w:t xml:space="preserve"> by survey year</w:t>
                            </w:r>
                            <w:r>
                              <w:rPr>
                                <w:sz w:val="22"/>
                                <w:szCs w:val="22"/>
                              </w:rPr>
                              <w:t xml:space="preserve">, visit </w:t>
                            </w:r>
                            <w:r w:rsidR="00952CF6">
                              <w:rPr>
                                <w:sz w:val="22"/>
                                <w:szCs w:val="22"/>
                              </w:rPr>
                              <w:t xml:space="preserve">our </w:t>
                            </w:r>
                            <w:hyperlink r:id="rId16" w:history="1">
                              <w:r w:rsidR="00952CF6" w:rsidRPr="00987DE3">
                                <w:rPr>
                                  <w:rStyle w:val="Hyperlink"/>
                                  <w:sz w:val="22"/>
                                  <w:szCs w:val="22"/>
                                </w:rPr>
                                <w:t>website</w:t>
                              </w:r>
                            </w:hyperlink>
                            <w:r w:rsidR="00952CF6">
                              <w:rPr>
                                <w:sz w:val="22"/>
                                <w:szCs w:val="22"/>
                              </w:rPr>
                              <w:t xml:space="preserve">. </w:t>
                            </w:r>
                          </w:p>
                        </w:txbxContent>
                      </wps:txbx>
                      <wps:bodyPr rot="0" vert="horz" wrap="square" lIns="91440" tIns="45720" rIns="91440" bIns="45720" anchor="t" anchorCtr="0">
                        <a:noAutofit/>
                      </wps:bodyPr>
                    </wps:wsp>
                  </a:graphicData>
                </a:graphic>
              </wp:inline>
            </w:drawing>
          </mc:Choice>
          <mc:Fallback>
            <w:pict>
              <v:shapetype w14:anchorId="0B62770C" id="_x0000_t202" coordsize="21600,21600" o:spt="202" path="m,l,21600r21600,l21600,xe">
                <v:stroke joinstyle="miter"/>
                <v:path gradientshapeok="t" o:connecttype="rect"/>
              </v:shapetype>
              <v:shape id="Text Box 2" o:spid="_x0000_s1026" type="#_x0000_t202" style="width:262.5pt;height:2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" fillcolor="#c1cfea [1303]">
                <v:textbox>
                  <w:txbxContent>
                    <w:p w14:paraId="3DAF85F4" w14:textId="6E251A41" w:rsidR="00F20DB5" w:rsidRPr="00F20DB5" w:rsidRDefault="00870969" w:rsidP="007604C4">
                      <w:pPr>
                        <w:spacing w:line="240" w:lineRule="auto"/>
                        <w:rPr>
                          <w:b/>
                          <w:bCs/>
                          <w:sz w:val="22"/>
                          <w:szCs w:val="22"/>
                        </w:rPr>
                      </w:pPr>
                      <w:r>
                        <w:rPr>
                          <w:b/>
                          <w:bCs/>
                          <w:sz w:val="22"/>
                          <w:szCs w:val="22"/>
                        </w:rPr>
                        <w:t>Updated</w:t>
                      </w:r>
                      <w:r w:rsidRPr="00F20DB5">
                        <w:rPr>
                          <w:b/>
                          <w:bCs/>
                          <w:sz w:val="22"/>
                          <w:szCs w:val="22"/>
                        </w:rPr>
                        <w:t xml:space="preserve"> </w:t>
                      </w:r>
                      <w:r w:rsidR="00F20DB5" w:rsidRPr="00F20DB5">
                        <w:rPr>
                          <w:b/>
                          <w:bCs/>
                          <w:sz w:val="22"/>
                          <w:szCs w:val="22"/>
                        </w:rPr>
                        <w:t>Content for NSSE 2023</w:t>
                      </w:r>
                    </w:p>
                    <w:p w14:paraId="0DC622DF" w14:textId="77B485F5" w:rsidR="00DE45DE" w:rsidRDefault="007F7FAB" w:rsidP="007604C4">
                      <w:pPr>
                        <w:spacing w:line="240" w:lineRule="auto"/>
                        <w:rPr>
                          <w:sz w:val="22"/>
                          <w:szCs w:val="22"/>
                        </w:rPr>
                      </w:pPr>
                      <w:r>
                        <w:rPr>
                          <w:sz w:val="22"/>
                          <w:szCs w:val="22"/>
                        </w:rPr>
                        <w:t>NSSE 2023</w:t>
                      </w:r>
                      <w:r w:rsidR="002C4927">
                        <w:rPr>
                          <w:sz w:val="22"/>
                          <w:szCs w:val="22"/>
                        </w:rPr>
                        <w:t xml:space="preserve"> includes</w:t>
                      </w:r>
                      <w:r w:rsidR="00DE45DE" w:rsidRPr="00656081">
                        <w:rPr>
                          <w:sz w:val="22"/>
                          <w:szCs w:val="22"/>
                        </w:rPr>
                        <w:t xml:space="preserve"> </w:t>
                      </w:r>
                      <w:r w:rsidR="002C4927">
                        <w:rPr>
                          <w:sz w:val="22"/>
                          <w:szCs w:val="22"/>
                        </w:rPr>
                        <w:t>new and</w:t>
                      </w:r>
                      <w:r w:rsidR="00DE45DE" w:rsidRPr="00656081">
                        <w:rPr>
                          <w:sz w:val="22"/>
                          <w:szCs w:val="22"/>
                        </w:rPr>
                        <w:t xml:space="preserve"> </w:t>
                      </w:r>
                      <w:r w:rsidR="007E5544">
                        <w:rPr>
                          <w:sz w:val="22"/>
                          <w:szCs w:val="22"/>
                        </w:rPr>
                        <w:t>updated</w:t>
                      </w:r>
                      <w:r w:rsidR="00DE45DE" w:rsidRPr="00656081">
                        <w:rPr>
                          <w:sz w:val="22"/>
                          <w:szCs w:val="22"/>
                        </w:rPr>
                        <w:t xml:space="preserve"> questions pertaining to student identity</w:t>
                      </w:r>
                      <w:r w:rsidR="00656081" w:rsidRPr="00656081">
                        <w:rPr>
                          <w:sz w:val="22"/>
                          <w:szCs w:val="22"/>
                        </w:rPr>
                        <w:t xml:space="preserve">. </w:t>
                      </w:r>
                      <w:r w:rsidR="00DE16D7">
                        <w:rPr>
                          <w:sz w:val="22"/>
                          <w:szCs w:val="22"/>
                        </w:rPr>
                        <w:t xml:space="preserve">As introduced in </w:t>
                      </w:r>
                      <w:r w:rsidR="00971FB6">
                        <w:rPr>
                          <w:sz w:val="22"/>
                          <w:szCs w:val="22"/>
                        </w:rPr>
                        <w:t xml:space="preserve">our </w:t>
                      </w:r>
                      <w:hyperlink r:id="rId17" w:history="1">
                        <w:r w:rsidR="00971FB6" w:rsidRPr="009E3B0E">
                          <w:rPr>
                            <w:rStyle w:val="Hyperlink"/>
                            <w:sz w:val="22"/>
                            <w:szCs w:val="22"/>
                          </w:rPr>
                          <w:t>NSSE Sightings blog</w:t>
                        </w:r>
                      </w:hyperlink>
                      <w:r w:rsidR="00971FB6">
                        <w:rPr>
                          <w:sz w:val="22"/>
                          <w:szCs w:val="22"/>
                        </w:rPr>
                        <w:t>, m</w:t>
                      </w:r>
                      <w:r w:rsidR="00656081">
                        <w:rPr>
                          <w:sz w:val="22"/>
                          <w:szCs w:val="22"/>
                        </w:rPr>
                        <w:t xml:space="preserve">any of these have </w:t>
                      </w:r>
                      <w:r w:rsidR="007E5544">
                        <w:rPr>
                          <w:sz w:val="22"/>
                          <w:szCs w:val="22"/>
                        </w:rPr>
                        <w:t xml:space="preserve">modified </w:t>
                      </w:r>
                      <w:r w:rsidR="00656081">
                        <w:rPr>
                          <w:sz w:val="22"/>
                          <w:szCs w:val="22"/>
                        </w:rPr>
                        <w:t xml:space="preserve">variable names, </w:t>
                      </w:r>
                      <w:r w:rsidR="00440F51">
                        <w:rPr>
                          <w:sz w:val="22"/>
                          <w:szCs w:val="22"/>
                        </w:rPr>
                        <w:t>response options, and</w:t>
                      </w:r>
                      <w:r w:rsidR="00CE5243">
                        <w:rPr>
                          <w:sz w:val="22"/>
                          <w:szCs w:val="22"/>
                        </w:rPr>
                        <w:t xml:space="preserve"> </w:t>
                      </w:r>
                      <w:r w:rsidR="00440F51">
                        <w:rPr>
                          <w:sz w:val="22"/>
                          <w:szCs w:val="22"/>
                        </w:rPr>
                        <w:t>language to better reflect</w:t>
                      </w:r>
                      <w:r w:rsidR="00CE5243">
                        <w:rPr>
                          <w:sz w:val="22"/>
                          <w:szCs w:val="22"/>
                        </w:rPr>
                        <w:t xml:space="preserve"> student</w:t>
                      </w:r>
                      <w:r w:rsidR="001422E5">
                        <w:rPr>
                          <w:sz w:val="22"/>
                          <w:szCs w:val="22"/>
                        </w:rPr>
                        <w:t>s’</w:t>
                      </w:r>
                      <w:r w:rsidR="00CE5243">
                        <w:rPr>
                          <w:sz w:val="22"/>
                          <w:szCs w:val="22"/>
                        </w:rPr>
                        <w:t xml:space="preserve"> </w:t>
                      </w:r>
                      <w:r w:rsidR="001422E5">
                        <w:rPr>
                          <w:sz w:val="22"/>
                          <w:szCs w:val="22"/>
                        </w:rPr>
                        <w:t xml:space="preserve">experiences. </w:t>
                      </w:r>
                      <w:r w:rsidR="00CE10DD">
                        <w:rPr>
                          <w:sz w:val="22"/>
                          <w:szCs w:val="22"/>
                        </w:rPr>
                        <w:t>Some examples include:</w:t>
                      </w:r>
                    </w:p>
                    <w:p w14:paraId="7BAF3BE5" w14:textId="38CD930B" w:rsidR="00972118" w:rsidRDefault="002D59E3" w:rsidP="00952CF6">
                      <w:pPr>
                        <w:pStyle w:val="ListParagraph"/>
                        <w:numPr>
                          <w:ilvl w:val="0"/>
                          <w:numId w:val="3"/>
                        </w:numPr>
                        <w:spacing w:line="240" w:lineRule="auto"/>
                        <w:ind w:left="180" w:hanging="180"/>
                        <w:rPr>
                          <w:sz w:val="22"/>
                          <w:szCs w:val="22"/>
                        </w:rPr>
                      </w:pPr>
                      <w:r>
                        <w:rPr>
                          <w:sz w:val="22"/>
                          <w:szCs w:val="22"/>
                        </w:rPr>
                        <w:t>Gender</w:t>
                      </w:r>
                      <w:r w:rsidR="00890180">
                        <w:rPr>
                          <w:sz w:val="22"/>
                          <w:szCs w:val="22"/>
                        </w:rPr>
                        <w:t xml:space="preserve"> identity is now a “select all that apply” response and has new response options.</w:t>
                      </w:r>
                    </w:p>
                    <w:p w14:paraId="0751C97E" w14:textId="64AB5E2B" w:rsidR="00972118" w:rsidRDefault="002D59E3" w:rsidP="00952CF6">
                      <w:pPr>
                        <w:pStyle w:val="ListParagraph"/>
                        <w:numPr>
                          <w:ilvl w:val="0"/>
                          <w:numId w:val="3"/>
                        </w:numPr>
                        <w:spacing w:line="240" w:lineRule="auto"/>
                        <w:ind w:left="180" w:hanging="180"/>
                        <w:rPr>
                          <w:sz w:val="22"/>
                          <w:szCs w:val="22"/>
                        </w:rPr>
                      </w:pPr>
                      <w:r>
                        <w:rPr>
                          <w:sz w:val="22"/>
                          <w:szCs w:val="22"/>
                        </w:rPr>
                        <w:t>Sexual</w:t>
                      </w:r>
                      <w:r w:rsidR="00972118">
                        <w:rPr>
                          <w:sz w:val="22"/>
                          <w:szCs w:val="22"/>
                        </w:rPr>
                        <w:t xml:space="preserve"> orientation is now a “select all that apply” response </w:t>
                      </w:r>
                      <w:r w:rsidR="00B9210C">
                        <w:rPr>
                          <w:sz w:val="22"/>
                          <w:szCs w:val="22"/>
                        </w:rPr>
                        <w:t>with</w:t>
                      </w:r>
                      <w:r w:rsidR="00972118">
                        <w:rPr>
                          <w:sz w:val="22"/>
                          <w:szCs w:val="22"/>
                        </w:rPr>
                        <w:t xml:space="preserve"> new response options. </w:t>
                      </w:r>
                    </w:p>
                    <w:p w14:paraId="6B02257A" w14:textId="7606EBAE" w:rsidR="0000789F" w:rsidRDefault="007E4E8B" w:rsidP="00952CF6">
                      <w:pPr>
                        <w:pStyle w:val="ListParagraph"/>
                        <w:numPr>
                          <w:ilvl w:val="0"/>
                          <w:numId w:val="3"/>
                        </w:numPr>
                        <w:spacing w:line="240" w:lineRule="auto"/>
                        <w:ind w:left="180" w:hanging="180"/>
                        <w:rPr>
                          <w:sz w:val="22"/>
                          <w:szCs w:val="22"/>
                        </w:rPr>
                      </w:pPr>
                      <w:r>
                        <w:rPr>
                          <w:sz w:val="22"/>
                          <w:szCs w:val="22"/>
                        </w:rPr>
                        <w:t>Revised</w:t>
                      </w:r>
                      <w:r w:rsidR="00972118">
                        <w:rPr>
                          <w:sz w:val="22"/>
                          <w:szCs w:val="22"/>
                        </w:rPr>
                        <w:t xml:space="preserve"> question</w:t>
                      </w:r>
                      <w:r w:rsidR="00FA3C70">
                        <w:rPr>
                          <w:sz w:val="22"/>
                          <w:szCs w:val="22"/>
                        </w:rPr>
                        <w:t>s</w:t>
                      </w:r>
                      <w:r>
                        <w:rPr>
                          <w:sz w:val="22"/>
                          <w:szCs w:val="22"/>
                        </w:rPr>
                        <w:t xml:space="preserve"> on race/ethnicity </w:t>
                      </w:r>
                      <w:r w:rsidR="005A486B">
                        <w:rPr>
                          <w:sz w:val="22"/>
                          <w:szCs w:val="22"/>
                        </w:rPr>
                        <w:t>are</w:t>
                      </w:r>
                      <w:r w:rsidR="00F61AD2">
                        <w:rPr>
                          <w:sz w:val="22"/>
                          <w:szCs w:val="22"/>
                        </w:rPr>
                        <w:t xml:space="preserve"> more respectful of group self-identification, </w:t>
                      </w:r>
                      <w:r w:rsidR="00231A97">
                        <w:rPr>
                          <w:sz w:val="22"/>
                          <w:szCs w:val="22"/>
                        </w:rPr>
                        <w:t xml:space="preserve">for example, </w:t>
                      </w:r>
                      <w:r w:rsidR="00674DF4">
                        <w:rPr>
                          <w:sz w:val="22"/>
                          <w:szCs w:val="22"/>
                        </w:rPr>
                        <w:t xml:space="preserve">expanding </w:t>
                      </w:r>
                      <w:r w:rsidR="00231A97">
                        <w:rPr>
                          <w:sz w:val="22"/>
                          <w:szCs w:val="22"/>
                        </w:rPr>
                        <w:t xml:space="preserve">descriptions for </w:t>
                      </w:r>
                      <w:r w:rsidR="00231A97" w:rsidRPr="00231A97">
                        <w:rPr>
                          <w:sz w:val="22"/>
                          <w:szCs w:val="22"/>
                        </w:rPr>
                        <w:t>“Indigenous, American Indian, Native American, or Alaska Native”</w:t>
                      </w:r>
                      <w:r w:rsidR="00231A97">
                        <w:rPr>
                          <w:sz w:val="22"/>
                          <w:szCs w:val="22"/>
                        </w:rPr>
                        <w:t>.</w:t>
                      </w:r>
                    </w:p>
                    <w:p w14:paraId="03ED4A00" w14:textId="3422A0D4" w:rsidR="0000789F" w:rsidRPr="0000789F" w:rsidRDefault="0000789F" w:rsidP="00E52386">
                      <w:pPr>
                        <w:spacing w:line="240" w:lineRule="auto"/>
                        <w:rPr>
                          <w:sz w:val="22"/>
                          <w:szCs w:val="22"/>
                        </w:rPr>
                      </w:pPr>
                      <w:r>
                        <w:rPr>
                          <w:sz w:val="22"/>
                          <w:szCs w:val="22"/>
                        </w:rPr>
                        <w:t>For more information</w:t>
                      </w:r>
                      <w:r w:rsidR="007604C4">
                        <w:rPr>
                          <w:sz w:val="22"/>
                          <w:szCs w:val="22"/>
                        </w:rPr>
                        <w:t xml:space="preserve"> and a complete list of changes</w:t>
                      </w:r>
                      <w:r w:rsidR="009E3B0E">
                        <w:rPr>
                          <w:sz w:val="22"/>
                          <w:szCs w:val="22"/>
                        </w:rPr>
                        <w:t xml:space="preserve"> by survey year</w:t>
                      </w:r>
                      <w:r>
                        <w:rPr>
                          <w:sz w:val="22"/>
                          <w:szCs w:val="22"/>
                        </w:rPr>
                        <w:t xml:space="preserve">, visit </w:t>
                      </w:r>
                      <w:r w:rsidR="00952CF6">
                        <w:rPr>
                          <w:sz w:val="22"/>
                          <w:szCs w:val="22"/>
                        </w:rPr>
                        <w:t xml:space="preserve">our </w:t>
                      </w:r>
                      <w:hyperlink r:id="rId18" w:history="1">
                        <w:r w:rsidR="00952CF6" w:rsidRPr="00987DE3">
                          <w:rPr>
                            <w:rStyle w:val="Hyperlink"/>
                            <w:sz w:val="22"/>
                            <w:szCs w:val="22"/>
                          </w:rPr>
                          <w:t>website</w:t>
                        </w:r>
                      </w:hyperlink>
                      <w:r w:rsidR="00952CF6">
                        <w:rPr>
                          <w:sz w:val="22"/>
                          <w:szCs w:val="22"/>
                        </w:rPr>
                        <w:t xml:space="preserve">. </w:t>
                      </w:r>
                    </w:p>
                  </w:txbxContent>
                </v:textbox>
                <w10:anchorlock/>
              </v:shape>
            </w:pict>
          </mc:Fallback>
        </mc:AlternateContent>
      </w:r>
      <w:r w:rsidR="00ED5732">
        <w:rPr>
          <w:spacing w:val="-4"/>
          <w:sz w:val="22"/>
          <w:szCs w:val="22"/>
        </w:rPr>
        <w:t xml:space="preserve">One way to investigate the experiences of </w:t>
      </w:r>
      <w:r w:rsidR="007B58D4">
        <w:rPr>
          <w:spacing w:val="-4"/>
          <w:sz w:val="22"/>
          <w:szCs w:val="22"/>
        </w:rPr>
        <w:t>small populations is</w:t>
      </w:r>
      <w:r w:rsidR="007B5262">
        <w:rPr>
          <w:spacing w:val="-4"/>
          <w:sz w:val="22"/>
          <w:szCs w:val="22"/>
        </w:rPr>
        <w:t xml:space="preserve"> by ex</w:t>
      </w:r>
      <w:r w:rsidR="000B0A92">
        <w:rPr>
          <w:spacing w:val="-4"/>
          <w:sz w:val="22"/>
          <w:szCs w:val="22"/>
        </w:rPr>
        <w:t xml:space="preserve">ploring experiences based on identity, such as gender identity. </w:t>
      </w:r>
      <w:r w:rsidR="003F7E7D">
        <w:rPr>
          <w:spacing w:val="-4"/>
          <w:sz w:val="22"/>
          <w:szCs w:val="22"/>
        </w:rPr>
        <w:t xml:space="preserve">Updated </w:t>
      </w:r>
      <w:r w:rsidR="000B0A92">
        <w:rPr>
          <w:spacing w:val="-4"/>
          <w:sz w:val="22"/>
          <w:szCs w:val="22"/>
        </w:rPr>
        <w:t>in 2023, NSSE offers students the option to “select all that apply” to best describe themselves</w:t>
      </w:r>
      <w:r w:rsidR="008B4F4D">
        <w:rPr>
          <w:spacing w:val="-4"/>
          <w:sz w:val="22"/>
          <w:szCs w:val="22"/>
        </w:rPr>
        <w:t xml:space="preserve">. From a </w:t>
      </w:r>
      <w:r w:rsidR="008B4F4D">
        <w:rPr>
          <w:spacing w:val="-4"/>
          <w:sz w:val="22"/>
          <w:szCs w:val="22"/>
        </w:rPr>
        <w:t>data perspective</w:t>
      </w:r>
      <w:r w:rsidR="001C3F2F">
        <w:rPr>
          <w:spacing w:val="-4"/>
          <w:sz w:val="22"/>
          <w:szCs w:val="22"/>
        </w:rPr>
        <w:t>,</w:t>
      </w:r>
      <w:r w:rsidR="008B4F4D">
        <w:rPr>
          <w:spacing w:val="-4"/>
          <w:sz w:val="22"/>
          <w:szCs w:val="22"/>
        </w:rPr>
        <w:t xml:space="preserve"> each identity</w:t>
      </w:r>
      <w:r w:rsidR="001C3F2F">
        <w:rPr>
          <w:spacing w:val="-4"/>
          <w:sz w:val="22"/>
          <w:szCs w:val="22"/>
        </w:rPr>
        <w:t xml:space="preserve"> now</w:t>
      </w:r>
      <w:r w:rsidR="008B4F4D">
        <w:rPr>
          <w:spacing w:val="-4"/>
          <w:sz w:val="22"/>
          <w:szCs w:val="22"/>
        </w:rPr>
        <w:t xml:space="preserve"> has </w:t>
      </w:r>
      <w:r w:rsidR="001C3F2F">
        <w:rPr>
          <w:spacing w:val="-4"/>
          <w:sz w:val="22"/>
          <w:szCs w:val="22"/>
        </w:rPr>
        <w:t>its</w:t>
      </w:r>
      <w:r w:rsidR="008B4F4D">
        <w:rPr>
          <w:spacing w:val="-4"/>
          <w:sz w:val="22"/>
          <w:szCs w:val="22"/>
        </w:rPr>
        <w:t xml:space="preserve"> own </w:t>
      </w:r>
      <w:r w:rsidR="002C6F93">
        <w:rPr>
          <w:spacing w:val="-4"/>
          <w:sz w:val="22"/>
          <w:szCs w:val="22"/>
        </w:rPr>
        <w:t xml:space="preserve">unique </w:t>
      </w:r>
      <w:r w:rsidR="008B4F4D">
        <w:rPr>
          <w:spacing w:val="-4"/>
          <w:sz w:val="22"/>
          <w:szCs w:val="22"/>
        </w:rPr>
        <w:t>variable</w:t>
      </w:r>
      <w:r w:rsidR="001C3F2F">
        <w:rPr>
          <w:spacing w:val="-4"/>
          <w:sz w:val="22"/>
          <w:szCs w:val="22"/>
        </w:rPr>
        <w:t xml:space="preserve"> (</w:t>
      </w:r>
      <w:r w:rsidR="001C3F2F" w:rsidRPr="002C6F93">
        <w:rPr>
          <w:i/>
          <w:iCs/>
          <w:spacing w:val="-4"/>
          <w:sz w:val="22"/>
          <w:szCs w:val="22"/>
        </w:rPr>
        <w:t>gi_</w:t>
      </w:r>
      <w:r w:rsidR="00DB46D6" w:rsidRPr="002C6F93">
        <w:rPr>
          <w:i/>
          <w:iCs/>
          <w:spacing w:val="-4"/>
          <w:sz w:val="22"/>
          <w:szCs w:val="22"/>
        </w:rPr>
        <w:t>wo</w:t>
      </w:r>
      <w:r w:rsidR="001C3F2F" w:rsidRPr="002C6F93">
        <w:rPr>
          <w:i/>
          <w:iCs/>
          <w:spacing w:val="-4"/>
          <w:sz w:val="22"/>
          <w:szCs w:val="22"/>
        </w:rPr>
        <w:t>man</w:t>
      </w:r>
      <w:r w:rsidR="001C3F2F">
        <w:rPr>
          <w:spacing w:val="-4"/>
          <w:sz w:val="22"/>
          <w:szCs w:val="22"/>
        </w:rPr>
        <w:t xml:space="preserve">, </w:t>
      </w:r>
      <w:r w:rsidR="001C3F2F" w:rsidRPr="002C6F93">
        <w:rPr>
          <w:i/>
          <w:iCs/>
          <w:spacing w:val="-4"/>
          <w:sz w:val="22"/>
          <w:szCs w:val="22"/>
        </w:rPr>
        <w:t>gi_man</w:t>
      </w:r>
      <w:r w:rsidR="001C3F2F">
        <w:rPr>
          <w:spacing w:val="-4"/>
          <w:sz w:val="22"/>
          <w:szCs w:val="22"/>
        </w:rPr>
        <w:t xml:space="preserve">, </w:t>
      </w:r>
      <w:r w:rsidR="001C3F2F" w:rsidRPr="002C6F93">
        <w:rPr>
          <w:i/>
          <w:iCs/>
          <w:spacing w:val="-4"/>
          <w:sz w:val="22"/>
          <w:szCs w:val="22"/>
        </w:rPr>
        <w:t>gi_</w:t>
      </w:r>
      <w:r w:rsidR="000256A6" w:rsidRPr="002C6F93">
        <w:rPr>
          <w:i/>
          <w:iCs/>
          <w:spacing w:val="-4"/>
          <w:sz w:val="22"/>
          <w:szCs w:val="22"/>
        </w:rPr>
        <w:t>agender</w:t>
      </w:r>
      <w:r w:rsidR="000256A6">
        <w:rPr>
          <w:spacing w:val="-4"/>
          <w:sz w:val="22"/>
          <w:szCs w:val="22"/>
        </w:rPr>
        <w:t>, etc</w:t>
      </w:r>
      <w:r w:rsidR="002C6F93">
        <w:rPr>
          <w:spacing w:val="-4"/>
          <w:sz w:val="22"/>
          <w:szCs w:val="22"/>
        </w:rPr>
        <w:t>.</w:t>
      </w:r>
      <w:r w:rsidR="000256A6">
        <w:rPr>
          <w:spacing w:val="-4"/>
          <w:sz w:val="22"/>
          <w:szCs w:val="22"/>
        </w:rPr>
        <w:t>)</w:t>
      </w:r>
      <w:r w:rsidR="008B4F4D">
        <w:rPr>
          <w:spacing w:val="-4"/>
          <w:sz w:val="22"/>
          <w:szCs w:val="22"/>
        </w:rPr>
        <w:t xml:space="preserve">, allowing for selection based on </w:t>
      </w:r>
      <w:r w:rsidR="001E28E6">
        <w:rPr>
          <w:spacing w:val="-4"/>
          <w:sz w:val="22"/>
          <w:szCs w:val="22"/>
        </w:rPr>
        <w:t xml:space="preserve">all students that selected that identity and therefore greater customization. </w:t>
      </w:r>
      <w:r w:rsidR="00470F51">
        <w:rPr>
          <w:spacing w:val="-4"/>
          <w:sz w:val="22"/>
          <w:szCs w:val="22"/>
        </w:rPr>
        <w:t xml:space="preserve">Patterns of engagement </w:t>
      </w:r>
      <w:r w:rsidR="00470F51" w:rsidRPr="002E71F9">
        <w:rPr>
          <w:spacing w:val="-3"/>
          <w:sz w:val="22"/>
          <w:szCs w:val="22"/>
        </w:rPr>
        <w:t>for</w:t>
      </w:r>
      <w:r w:rsidR="00470F51">
        <w:rPr>
          <w:spacing w:val="-4"/>
          <w:sz w:val="22"/>
          <w:szCs w:val="22"/>
        </w:rPr>
        <w:t xml:space="preserve"> these smaller subgroups are notably different, further encouraging us to continue looking within (BrckaLorenz &amp; Hurtado, 2015).</w:t>
      </w:r>
      <w:r w:rsidR="00551C92" w:rsidRPr="00551C92">
        <w:rPr>
          <w:rFonts w:eastAsia="Times New Roman"/>
          <w:color w:val="auto"/>
          <w:kern w:val="0"/>
          <w:sz w:val="24"/>
          <w:szCs w:val="24"/>
          <w:lang w:eastAsia="zh-CN"/>
        </w:rPr>
        <w:fldChar w:fldCharType="begin"/>
      </w:r>
      <w:r w:rsidR="00AE1222">
        <w:rPr>
          <w:rFonts w:eastAsia="Times New Roman"/>
          <w:color w:val="auto"/>
          <w:kern w:val="0"/>
          <w:sz w:val="24"/>
          <w:szCs w:val="24"/>
          <w:lang w:eastAsia="zh-CN"/>
        </w:rPr>
        <w:instrText xml:space="preserve"> INCLUDEPICTURE "C:\\var\\folders\\j7\\8j8dyyj13q9dypvqqv_p3z1w0000gp\\T\\com.microsoft.Word\\WebArchiveCopyPasteTempFiles\\page2image4008873248" \* MERGEFORMAT </w:instrText>
      </w:r>
      <w:r w:rsidR="00000000">
        <w:rPr>
          <w:rFonts w:eastAsia="Times New Roman"/>
          <w:color w:val="auto"/>
          <w:kern w:val="0"/>
          <w:sz w:val="24"/>
          <w:szCs w:val="24"/>
          <w:lang w:eastAsia="zh-CN"/>
        </w:rPr>
        <w:fldChar w:fldCharType="separate"/>
      </w:r>
      <w:r w:rsidR="00551C92" w:rsidRPr="00551C92">
        <w:rPr>
          <w:rFonts w:eastAsia="Times New Roman"/>
          <w:color w:val="auto"/>
          <w:kern w:val="0"/>
          <w:sz w:val="24"/>
          <w:szCs w:val="24"/>
          <w:lang w:eastAsia="zh-CN"/>
        </w:rPr>
        <w:fldChar w:fldCharType="end"/>
      </w:r>
    </w:p>
    <w:p w14:paraId="4427DBB4" w14:textId="196D42AE" w:rsidR="00C75D30" w:rsidRDefault="00C75D30" w:rsidP="002E71F9">
      <w:pPr>
        <w:pStyle w:val="NSSEBasicText"/>
        <w:snapToGrid w:val="0"/>
        <w:spacing w:after="180" w:line="240" w:lineRule="auto"/>
        <w:rPr>
          <w:spacing w:val="-4"/>
          <w:sz w:val="22"/>
          <w:szCs w:val="22"/>
        </w:rPr>
      </w:pPr>
      <w:r>
        <w:rPr>
          <w:spacing w:val="-4"/>
          <w:sz w:val="22"/>
          <w:szCs w:val="22"/>
        </w:rPr>
        <w:t xml:space="preserve">Although such </w:t>
      </w:r>
      <w:r w:rsidRPr="002E71F9">
        <w:rPr>
          <w:spacing w:val="-3"/>
          <w:sz w:val="22"/>
          <w:szCs w:val="22"/>
        </w:rPr>
        <w:t>groups</w:t>
      </w:r>
      <w:r>
        <w:rPr>
          <w:spacing w:val="-4"/>
          <w:sz w:val="22"/>
          <w:szCs w:val="22"/>
        </w:rPr>
        <w:t xml:space="preserve"> of students are likely smaller at any given institution, th</w:t>
      </w:r>
      <w:r w:rsidR="00597EF7">
        <w:rPr>
          <w:spacing w:val="-4"/>
          <w:sz w:val="22"/>
          <w:szCs w:val="22"/>
        </w:rPr>
        <w:t>e proportion of students who identify in these smaller</w:t>
      </w:r>
      <w:r>
        <w:rPr>
          <w:spacing w:val="-4"/>
          <w:sz w:val="22"/>
          <w:szCs w:val="22"/>
        </w:rPr>
        <w:t xml:space="preserve"> group</w:t>
      </w:r>
      <w:r w:rsidR="000A104F">
        <w:rPr>
          <w:spacing w:val="-4"/>
          <w:sz w:val="22"/>
          <w:szCs w:val="22"/>
        </w:rPr>
        <w:t>s</w:t>
      </w:r>
      <w:r>
        <w:rPr>
          <w:spacing w:val="-4"/>
          <w:sz w:val="22"/>
          <w:szCs w:val="22"/>
        </w:rPr>
        <w:t xml:space="preserve"> is growing nationwide, and we know these students experience higher education differently. Therefore, it is important that we take the time to understand how they are engaging within our institutions, so that we can ensure our practices are meeting the needs of all students.</w:t>
      </w:r>
    </w:p>
    <w:p w14:paraId="4427DBB5" w14:textId="77777777" w:rsidR="00C75D30" w:rsidRDefault="00C75D30" w:rsidP="00F14C7F">
      <w:pPr>
        <w:pStyle w:val="Heading3"/>
      </w:pPr>
      <w:r>
        <w:t>Tip 3.</w:t>
      </w:r>
      <w:r>
        <w:rPr>
          <w:spacing w:val="1"/>
        </w:rPr>
        <w:t xml:space="preserve"> </w:t>
      </w:r>
      <w:r>
        <w:t>Consider your framework</w:t>
      </w:r>
    </w:p>
    <w:p w14:paraId="4427DBB6" w14:textId="77777777" w:rsidR="00C75D30" w:rsidRDefault="00C75D30" w:rsidP="002E71F9">
      <w:pPr>
        <w:pStyle w:val="NSSEBasicText"/>
        <w:snapToGrid w:val="0"/>
        <w:spacing w:after="180" w:line="240" w:lineRule="auto"/>
        <w:rPr>
          <w:sz w:val="22"/>
          <w:szCs w:val="22"/>
        </w:rPr>
      </w:pPr>
      <w:r>
        <w:rPr>
          <w:sz w:val="22"/>
          <w:szCs w:val="22"/>
        </w:rPr>
        <w:t xml:space="preserve">How you conceptualize your research is just as important as the methods you choose. Your framework will help you determine what variables to use and how to approach interpretations (Rios-Aguilar, 2014). Many frameworks either do not fully consider the experiences of </w:t>
      </w:r>
      <w:r w:rsidRPr="002E71F9">
        <w:rPr>
          <w:spacing w:val="-3"/>
          <w:sz w:val="22"/>
          <w:szCs w:val="22"/>
        </w:rPr>
        <w:t>marginalized</w:t>
      </w:r>
      <w:r>
        <w:rPr>
          <w:sz w:val="22"/>
          <w:szCs w:val="22"/>
        </w:rPr>
        <w:t xml:space="preserve"> groups or approach their experiences from a deficit perspective. Make sure to take some time to thoughtfully select a framework to help answer your research questions.</w:t>
      </w:r>
    </w:p>
    <w:p w14:paraId="4427DBB7" w14:textId="33742966" w:rsidR="00C75D30" w:rsidRDefault="00C75D30" w:rsidP="002E71F9">
      <w:pPr>
        <w:pStyle w:val="NSSEBasicText"/>
        <w:snapToGrid w:val="0"/>
        <w:spacing w:after="180" w:line="240" w:lineRule="auto"/>
        <w:rPr>
          <w:sz w:val="22"/>
          <w:szCs w:val="22"/>
        </w:rPr>
      </w:pPr>
      <w:r>
        <w:rPr>
          <w:sz w:val="22"/>
          <w:szCs w:val="22"/>
        </w:rPr>
        <w:t xml:space="preserve">As an example, when presenting results from your NSSE </w:t>
      </w:r>
      <w:r>
        <w:rPr>
          <w:i/>
          <w:iCs/>
          <w:sz w:val="22"/>
          <w:szCs w:val="22"/>
        </w:rPr>
        <w:t>Snapshot</w:t>
      </w:r>
      <w:r>
        <w:rPr>
          <w:sz w:val="22"/>
          <w:szCs w:val="22"/>
        </w:rPr>
        <w:t xml:space="preserve">, you might reconsider how you discuss these findings. Bensimon (2007) urged us to think about practitioner knowledge and how it influences student experiences and success. By this, Bensimon argued that we should move away from focusing interventions on students and toward thinking about the ways practitioners could act to facilitate data-informed change. Therefore, when looking at participation in high-impact practices </w:t>
      </w:r>
      <w:r w:rsidRPr="002E71F9">
        <w:rPr>
          <w:spacing w:val="-3"/>
          <w:sz w:val="22"/>
          <w:szCs w:val="22"/>
        </w:rPr>
        <w:t>reported</w:t>
      </w:r>
      <w:r>
        <w:rPr>
          <w:sz w:val="22"/>
          <w:szCs w:val="22"/>
        </w:rPr>
        <w:t xml:space="preserve"> in the </w:t>
      </w:r>
      <w:r>
        <w:rPr>
          <w:i/>
          <w:iCs/>
          <w:sz w:val="22"/>
          <w:szCs w:val="22"/>
        </w:rPr>
        <w:t>Snapshot</w:t>
      </w:r>
      <w:r>
        <w:rPr>
          <w:sz w:val="22"/>
          <w:szCs w:val="22"/>
        </w:rPr>
        <w:t>, it is not enough for us to merely point out where students failed to engage. Instead, we should use this information to examine how practitioners can move toward “equity-minded practices” and “contextualized problem-defining and -solving” (p. 447).</w:t>
      </w:r>
    </w:p>
    <w:p w14:paraId="4427DBB8" w14:textId="77777777" w:rsidR="00C75D30" w:rsidRDefault="00C75D30" w:rsidP="002E71F9">
      <w:pPr>
        <w:pStyle w:val="NSSEBasicText"/>
        <w:snapToGrid w:val="0"/>
        <w:spacing w:after="180" w:line="240" w:lineRule="auto"/>
        <w:rPr>
          <w:sz w:val="22"/>
          <w:szCs w:val="22"/>
        </w:rPr>
      </w:pPr>
      <w:r>
        <w:rPr>
          <w:sz w:val="22"/>
          <w:szCs w:val="22"/>
        </w:rPr>
        <w:t>In another example, a person-centered approach to critical quantitative research, Malcom-Piqueux (2015) identifies groups of people based on similar experiences or outcomes instead of using variable-based approaches that explore relationships between variables. Using a framework like this that focuses on characterizing differences across groups of students, engagement experiences are examined in a holistic manner so that inequities in educational involvement can be revealed without making assumptions about student identities. Having a framework in mind before and during data analysis can help researchers and audiences better understand and interpret results as well as address issues of purpose and expectations.</w:t>
      </w:r>
    </w:p>
    <w:p w14:paraId="4427DBB9" w14:textId="7AB5F99A" w:rsidR="00C75D30" w:rsidRPr="00F14C7F" w:rsidRDefault="00F14C7F" w:rsidP="00F14C7F">
      <w:pPr>
        <w:pStyle w:val="Heading3"/>
      </w:pPr>
      <w:r w:rsidRPr="00F14C7F">
        <w:br w:type="column"/>
      </w:r>
      <w:r w:rsidR="00C75D30" w:rsidRPr="00F14C7F">
        <w:lastRenderedPageBreak/>
        <w:t>Tip 4. Rethink comparisons and reference groups</w:t>
      </w:r>
    </w:p>
    <w:p w14:paraId="4427DBBA" w14:textId="77777777" w:rsidR="00C75D30" w:rsidRDefault="00C75D30" w:rsidP="002E71F9">
      <w:pPr>
        <w:pStyle w:val="NSSEBasicText"/>
        <w:snapToGrid w:val="0"/>
        <w:spacing w:after="180" w:line="240" w:lineRule="auto"/>
        <w:rPr>
          <w:sz w:val="22"/>
          <w:szCs w:val="22"/>
        </w:rPr>
      </w:pPr>
      <w:r>
        <w:rPr>
          <w:sz w:val="22"/>
          <w:szCs w:val="22"/>
        </w:rPr>
        <w:t xml:space="preserve">Making comparisons between subgroups is a common strategy for analyzing and presenting data. When looking at engagement patterns for a single group of students, researchers and audiences naturally wonder—“Is that normal, too low, too high, better, or worse than other students?” Unfortunately, sometimes the way this strategy is implemented implicitly positions certain groups as normative. For example, when looking at race and ethnicity, White students’ experiences are often held as the norm to which other groups are compared (Mayhew &amp; Simonoff, 2015), </w:t>
      </w:r>
      <w:r w:rsidRPr="002E71F9">
        <w:rPr>
          <w:spacing w:val="-3"/>
          <w:sz w:val="22"/>
          <w:szCs w:val="22"/>
        </w:rPr>
        <w:t>carrying</w:t>
      </w:r>
      <w:r>
        <w:rPr>
          <w:sz w:val="22"/>
          <w:szCs w:val="22"/>
        </w:rPr>
        <w:t xml:space="preserve"> the assumption that White students’ experience is “normal” and implying this should be achieved by other student groups.</w:t>
      </w:r>
    </w:p>
    <w:p w14:paraId="4427DBBB" w14:textId="77777777" w:rsidR="00C75D30" w:rsidRDefault="00C75D30" w:rsidP="002E71F9">
      <w:pPr>
        <w:pStyle w:val="NSSEBasicText"/>
        <w:snapToGrid w:val="0"/>
        <w:spacing w:after="180" w:line="240" w:lineRule="auto"/>
        <w:rPr>
          <w:sz w:val="22"/>
          <w:szCs w:val="22"/>
        </w:rPr>
      </w:pPr>
      <w:r>
        <w:rPr>
          <w:sz w:val="22"/>
          <w:szCs w:val="22"/>
        </w:rPr>
        <w:t>Statistical comparisons could actually mask challenges or successes in institutional results. Looking through reports and results for statistically significant differences and seeing none might make one believe that things are going well because no one is engaging more or less than anyone else. But this may hide the fact that all students are engaging less than we would want or that students are all engaging more than we expected. Similarly, if there are significant differences, the higher scoring group may still not be engaging at acceptable levels. Even when the goal of an analysis is to make a comparison, it is important that we examine the results independently</w:t>
      </w:r>
      <w:r>
        <w:rPr>
          <w:noProof/>
          <w:sz w:val="22"/>
          <w:szCs w:val="22"/>
        </w:rPr>
        <w:t>—</w:t>
      </w:r>
      <w:r>
        <w:rPr>
          <w:sz w:val="22"/>
          <w:szCs w:val="22"/>
        </w:rPr>
        <w:t>without reference to other results. We often encourage institutions participating in NSSE to choose a normative reference before looking at their data and reports. By determining ahead of time what levels of engagement or student experiences would be considered a success or a challenge for your institution, questions of “Is that good?” can be answered without any comparison.</w:t>
      </w:r>
    </w:p>
    <w:p w14:paraId="4427DBBC" w14:textId="77777777" w:rsidR="00C75D30" w:rsidRDefault="00C75D30" w:rsidP="002E71F9">
      <w:pPr>
        <w:pStyle w:val="NSSEBasicText"/>
        <w:snapToGrid w:val="0"/>
        <w:spacing w:after="180" w:line="240" w:lineRule="auto"/>
        <w:rPr>
          <w:sz w:val="22"/>
          <w:szCs w:val="22"/>
        </w:rPr>
      </w:pPr>
      <w:r>
        <w:rPr>
          <w:sz w:val="22"/>
          <w:szCs w:val="22"/>
        </w:rPr>
        <w:t xml:space="preserve">If comparisons are necessary for your audience or your research questions, think carefully about the comparison </w:t>
      </w:r>
      <w:r>
        <w:rPr>
          <w:sz w:val="22"/>
          <w:szCs w:val="22"/>
        </w:rPr>
        <w:t>or reference groups you are using. As stated previously, using a majority group as the reference for comparison (White, straight, cisgender, etc.) implies that these students are the standard against which all others should be measured. In a regression model, for example, using the majority identity group as a reference so that smaller minority groups are compared against them doesn’t allow one to see how these minority groups compare to each another. Even using effect coding</w:t>
      </w:r>
      <w:r>
        <w:rPr>
          <w:noProof/>
          <w:sz w:val="22"/>
          <w:szCs w:val="22"/>
        </w:rPr>
        <w:t>—</w:t>
      </w:r>
      <w:r>
        <w:rPr>
          <w:sz w:val="22"/>
          <w:szCs w:val="22"/>
        </w:rPr>
        <w:t xml:space="preserve">a practice in which groups are coded so that </w:t>
      </w:r>
      <w:r w:rsidRPr="002E71F9">
        <w:rPr>
          <w:spacing w:val="-3"/>
          <w:sz w:val="22"/>
          <w:szCs w:val="22"/>
        </w:rPr>
        <w:t>their</w:t>
      </w:r>
      <w:r>
        <w:rPr>
          <w:sz w:val="22"/>
          <w:szCs w:val="22"/>
        </w:rPr>
        <w:t xml:space="preserve"> regression coefficients can be compared to the overall group average (Mayhew &amp; Simonoff, 2015)</w:t>
      </w:r>
      <w:r>
        <w:rPr>
          <w:noProof/>
          <w:sz w:val="22"/>
          <w:szCs w:val="22"/>
        </w:rPr>
        <w:t>—</w:t>
      </w:r>
      <w:r>
        <w:rPr>
          <w:sz w:val="22"/>
          <w:szCs w:val="22"/>
        </w:rPr>
        <w:t xml:space="preserve">essentially compares minority groups to the majority as the overall group average is likely reflective of the majority groups on campus. </w:t>
      </w:r>
    </w:p>
    <w:p w14:paraId="4427DBBD" w14:textId="77777777" w:rsidR="00C75D30" w:rsidRDefault="00C75D30" w:rsidP="002E71F9">
      <w:pPr>
        <w:pStyle w:val="NSSEBasicText"/>
        <w:snapToGrid w:val="0"/>
        <w:spacing w:after="180" w:line="240" w:lineRule="auto"/>
        <w:rPr>
          <w:sz w:val="22"/>
          <w:szCs w:val="22"/>
        </w:rPr>
      </w:pPr>
      <w:r>
        <w:rPr>
          <w:sz w:val="22"/>
          <w:szCs w:val="22"/>
        </w:rPr>
        <w:t>It may be useful to consider doing comparative analyses within marginalized subpopulations, thereby, temporarily at least, setting aside the experiences of majority populations that are likely already well known. Analyses that focus on comparisons between subpopulations of a minority population</w:t>
      </w:r>
      <w:r>
        <w:rPr>
          <w:noProof/>
          <w:sz w:val="22"/>
          <w:szCs w:val="22"/>
        </w:rPr>
        <w:t>—</w:t>
      </w:r>
      <w:r>
        <w:rPr>
          <w:sz w:val="22"/>
          <w:szCs w:val="22"/>
        </w:rPr>
        <w:t>for example, biracial students with differing racial/ethnic heritages (BrckaLorenz, Harris, &amp; Nelson Laird, 2017)</w:t>
      </w:r>
      <w:r>
        <w:rPr>
          <w:noProof/>
          <w:sz w:val="22"/>
          <w:szCs w:val="22"/>
        </w:rPr>
        <w:t>—</w:t>
      </w:r>
      <w:r>
        <w:rPr>
          <w:sz w:val="22"/>
          <w:szCs w:val="22"/>
        </w:rPr>
        <w:t>can help remind audiences that groups of students are often not monolithic and that, although some students within a minority group may find success, others may still be challenged. Understanding why subpopulations of minority groups have different experiences can help improve the experiences of all students.</w:t>
      </w:r>
    </w:p>
    <w:p w14:paraId="36C1F73A" w14:textId="77777777" w:rsidR="00CB7974" w:rsidRDefault="00C75D30" w:rsidP="002E71F9">
      <w:pPr>
        <w:pStyle w:val="NSSEBasicText"/>
        <w:snapToGrid w:val="0"/>
        <w:spacing w:after="180" w:line="240" w:lineRule="auto"/>
        <w:rPr>
          <w:sz w:val="22"/>
          <w:szCs w:val="22"/>
        </w:rPr>
        <w:sectPr w:rsidR="00CB7974" w:rsidSect="00CB7974">
          <w:type w:val="continuous"/>
          <w:pgSz w:w="12240" w:h="15840"/>
          <w:pgMar w:top="720" w:right="720" w:bottom="720" w:left="720" w:header="432" w:footer="432" w:gutter="0"/>
          <w:cols w:num="2" w:space="432"/>
          <w:noEndnote/>
          <w:titlePg/>
          <w:docGrid w:linePitch="367"/>
        </w:sectPr>
      </w:pPr>
      <w:r>
        <w:rPr>
          <w:sz w:val="22"/>
          <w:szCs w:val="22"/>
        </w:rPr>
        <w:t xml:space="preserve">Whether using one or a combination of techniques mentioned here, we encourage you to be conscious of the way comparisons and findings are communicated to others. Although quantitative data and results may be thought of as </w:t>
      </w:r>
      <w:r w:rsidRPr="002E71F9">
        <w:rPr>
          <w:spacing w:val="-3"/>
          <w:sz w:val="22"/>
          <w:szCs w:val="22"/>
        </w:rPr>
        <w:t>objective</w:t>
      </w:r>
      <w:r>
        <w:rPr>
          <w:sz w:val="22"/>
          <w:szCs w:val="22"/>
        </w:rPr>
        <w:t>, the comparisons we make, particularly in our choices of reference groups, can send powerful messages about our students and our beliefs as researchers and assessment professionals.</w:t>
      </w:r>
    </w:p>
    <w:p w14:paraId="4427DBBE" w14:textId="17A52D27" w:rsidR="00C75D30" w:rsidRPr="00D20E16" w:rsidRDefault="00C75D30" w:rsidP="002E71F9">
      <w:pPr>
        <w:pStyle w:val="NSSEBasicText"/>
        <w:snapToGrid w:val="0"/>
        <w:spacing w:after="180" w:line="240" w:lineRule="auto"/>
        <w:rPr>
          <w:sz w:val="16"/>
          <w:szCs w:val="16"/>
        </w:rPr>
      </w:pPr>
    </w:p>
    <w:p w14:paraId="7FE42658" w14:textId="5A091E43" w:rsidR="00317D35" w:rsidRDefault="00317D35" w:rsidP="00317D35">
      <w:pPr>
        <w:widowControl/>
        <w:overflowPunct/>
        <w:autoSpaceDE/>
        <w:autoSpaceDN/>
        <w:adjustRightInd/>
        <w:spacing w:after="0" w:line="240" w:lineRule="auto"/>
        <w:rPr>
          <w:rFonts w:eastAsia="Times New Roman"/>
          <w:color w:val="auto"/>
          <w:kern w:val="0"/>
          <w:sz w:val="24"/>
          <w:szCs w:val="24"/>
          <w:lang w:eastAsia="zh-CN"/>
        </w:rPr>
      </w:pPr>
      <w:r w:rsidRPr="00317D35">
        <w:rPr>
          <w:rFonts w:eastAsia="Times New Roman"/>
          <w:color w:val="auto"/>
          <w:kern w:val="0"/>
          <w:sz w:val="24"/>
          <w:szCs w:val="24"/>
          <w:lang w:eastAsia="zh-CN"/>
        </w:rPr>
        <w:fldChar w:fldCharType="begin"/>
      </w:r>
      <w:r w:rsidR="00AE1222">
        <w:rPr>
          <w:rFonts w:eastAsia="Times New Roman"/>
          <w:color w:val="auto"/>
          <w:kern w:val="0"/>
          <w:sz w:val="24"/>
          <w:szCs w:val="24"/>
          <w:lang w:eastAsia="zh-CN"/>
        </w:rPr>
        <w:instrText xml:space="preserve"> INCLUDEPICTURE "C:\\var\\folders\\j7\\8j8dyyj13q9dypvqqv_p3z1w0000gp\\T\\com.microsoft.Word\\WebArchiveCopyPasteTempFiles\\page3image4006103760" \* MERGEFORMAT </w:instrText>
      </w:r>
      <w:r w:rsidRPr="00317D35">
        <w:rPr>
          <w:rFonts w:eastAsia="Times New Roman"/>
          <w:color w:val="auto"/>
          <w:kern w:val="0"/>
          <w:sz w:val="24"/>
          <w:szCs w:val="24"/>
          <w:lang w:eastAsia="zh-CN"/>
        </w:rPr>
        <w:fldChar w:fldCharType="separate"/>
      </w:r>
      <w:r w:rsidRPr="00317D35">
        <w:rPr>
          <w:rFonts w:eastAsia="Times New Roman"/>
          <w:noProof/>
          <w:color w:val="auto"/>
          <w:kern w:val="0"/>
          <w:sz w:val="24"/>
          <w:szCs w:val="24"/>
          <w:lang w:eastAsia="zh-CN"/>
        </w:rPr>
        <w:drawing>
          <wp:inline distT="0" distB="0" distL="0" distR="0" wp14:anchorId="1BC21674" wp14:editId="75FFF114">
            <wp:extent cx="6744970" cy="2462530"/>
            <wp:effectExtent l="0" t="0" r="0" b="1270"/>
            <wp:docPr id="5" name="Picture 5" descr="A group of six male students from Aubur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3image40061037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44970" cy="2462530"/>
                    </a:xfrm>
                    <a:prstGeom prst="rect">
                      <a:avLst/>
                    </a:prstGeom>
                    <a:noFill/>
                    <a:ln>
                      <a:noFill/>
                    </a:ln>
                  </pic:spPr>
                </pic:pic>
              </a:graphicData>
            </a:graphic>
          </wp:inline>
        </w:drawing>
      </w:r>
      <w:r w:rsidRPr="00317D35">
        <w:rPr>
          <w:rFonts w:eastAsia="Times New Roman"/>
          <w:color w:val="auto"/>
          <w:kern w:val="0"/>
          <w:sz w:val="24"/>
          <w:szCs w:val="24"/>
          <w:lang w:eastAsia="zh-CN"/>
        </w:rPr>
        <w:fldChar w:fldCharType="end"/>
      </w:r>
    </w:p>
    <w:p w14:paraId="087E9E7C" w14:textId="2C627AE0" w:rsidR="00D20E16" w:rsidRPr="00317D35" w:rsidRDefault="00D20E16" w:rsidP="00D20E16">
      <w:pPr>
        <w:widowControl/>
        <w:overflowPunct/>
        <w:autoSpaceDE/>
        <w:autoSpaceDN/>
        <w:adjustRightInd/>
        <w:spacing w:after="0" w:line="240" w:lineRule="auto"/>
        <w:ind w:left="8640"/>
        <w:rPr>
          <w:rFonts w:ascii="Calibri" w:eastAsia="Times New Roman" w:hAnsi="Calibri"/>
          <w:color w:val="7C1C51" w:themeColor="accent2"/>
          <w:kern w:val="0"/>
          <w:sz w:val="21"/>
          <w:szCs w:val="21"/>
          <w:lang w:eastAsia="zh-CN"/>
        </w:rPr>
      </w:pPr>
      <w:r>
        <w:rPr>
          <w:rFonts w:ascii="Calibri" w:eastAsia="Times New Roman" w:hAnsi="Calibri"/>
          <w:color w:val="7C1C51" w:themeColor="accent2"/>
          <w:kern w:val="0"/>
          <w:sz w:val="21"/>
          <w:szCs w:val="21"/>
          <w:lang w:eastAsia="zh-CN"/>
        </w:rPr>
        <w:t xml:space="preserve">    </w:t>
      </w:r>
      <w:r w:rsidRPr="00847A69">
        <w:rPr>
          <w:rFonts w:ascii="Calibri" w:eastAsia="Times New Roman" w:hAnsi="Calibri"/>
          <w:color w:val="000000" w:themeColor="text1"/>
          <w:kern w:val="0"/>
          <w:sz w:val="21"/>
          <w:szCs w:val="21"/>
          <w:lang w:eastAsia="zh-CN"/>
        </w:rPr>
        <w:t>Auburn University</w:t>
      </w:r>
    </w:p>
    <w:p w14:paraId="21169B46" w14:textId="77777777" w:rsidR="0076231B" w:rsidRPr="00D20E16" w:rsidRDefault="0076231B" w:rsidP="00D20E16">
      <w:pPr>
        <w:widowControl/>
        <w:overflowPunct/>
        <w:autoSpaceDE/>
        <w:autoSpaceDN/>
        <w:adjustRightInd/>
        <w:spacing w:after="0" w:line="240" w:lineRule="auto"/>
        <w:ind w:left="2160" w:firstLine="720"/>
        <w:rPr>
          <w:rFonts w:ascii="Calibri" w:eastAsia="Times New Roman" w:hAnsi="Calibri"/>
          <w:color w:val="7C1C51" w:themeColor="accent2"/>
          <w:kern w:val="0"/>
          <w:sz w:val="21"/>
          <w:szCs w:val="21"/>
          <w:lang w:eastAsia="zh-CN"/>
        </w:rPr>
        <w:sectPr w:rsidR="0076231B" w:rsidRPr="00D20E16" w:rsidSect="00CB7974">
          <w:type w:val="continuous"/>
          <w:pgSz w:w="12240" w:h="15840"/>
          <w:pgMar w:top="720" w:right="720" w:bottom="720" w:left="720" w:header="432" w:footer="432" w:gutter="0"/>
          <w:cols w:space="432"/>
          <w:noEndnote/>
          <w:titlePg/>
          <w:docGrid w:linePitch="367"/>
        </w:sectPr>
      </w:pPr>
    </w:p>
    <w:p w14:paraId="4427DBBF" w14:textId="5936A9A2" w:rsidR="00C75D30" w:rsidRDefault="00C75D30" w:rsidP="00F14C7F">
      <w:pPr>
        <w:pStyle w:val="Heading3"/>
      </w:pPr>
      <w:r>
        <w:lastRenderedPageBreak/>
        <w:t xml:space="preserve">Tip </w:t>
      </w:r>
      <w:r>
        <w:rPr>
          <w:spacing w:val="-2"/>
        </w:rPr>
        <w:t>5</w:t>
      </w:r>
      <w:r>
        <w:t>. Aggregate responsibly</w:t>
      </w:r>
    </w:p>
    <w:p w14:paraId="4427DBC0" w14:textId="486FB6B2" w:rsidR="00C75D30" w:rsidRDefault="00C75D30" w:rsidP="002E71F9">
      <w:pPr>
        <w:pStyle w:val="NSSEBasicText"/>
        <w:snapToGrid w:val="0"/>
        <w:spacing w:after="180" w:line="240" w:lineRule="auto"/>
        <w:rPr>
          <w:sz w:val="22"/>
          <w:szCs w:val="22"/>
        </w:rPr>
      </w:pPr>
      <w:r>
        <w:rPr>
          <w:sz w:val="22"/>
          <w:szCs w:val="22"/>
        </w:rPr>
        <w:t xml:space="preserve">In our first tip, we </w:t>
      </w:r>
      <w:r w:rsidR="001B4774">
        <w:rPr>
          <w:sz w:val="22"/>
          <w:szCs w:val="22"/>
        </w:rPr>
        <w:t>suggested responsible</w:t>
      </w:r>
      <w:r>
        <w:rPr>
          <w:sz w:val="22"/>
          <w:szCs w:val="22"/>
        </w:rPr>
        <w:t xml:space="preserve"> disaggregation of data. However, there are some circumstances in which that approach might actually cause more harm. When sharing data, be cautious about making them identifiable. Those with whom data are shared should not be able to attribute responses to any specific person. Intersectional work can be especially susceptible to identifying individuals. If results of particularly small groups should be shared, masking the identity characteristics of the respondents may be advisable. Although it may be less satisfying and feel impractical to think about the experiences of an anonymous, small group of individuals, understanding that these are the experiences of some of your students, regardless of who they are, can still be useful in starting conversations and making improvements.</w:t>
      </w:r>
    </w:p>
    <w:p w14:paraId="4427DBC1" w14:textId="77777777" w:rsidR="00C75D30" w:rsidRDefault="00C75D30" w:rsidP="001C2343">
      <w:pPr>
        <w:pStyle w:val="NSSEBasicText"/>
        <w:snapToGrid w:val="0"/>
        <w:spacing w:line="240" w:lineRule="auto"/>
        <w:rPr>
          <w:sz w:val="22"/>
          <w:szCs w:val="22"/>
        </w:rPr>
      </w:pPr>
      <w:r>
        <w:rPr>
          <w:sz w:val="22"/>
          <w:szCs w:val="22"/>
        </w:rPr>
        <w:t>Depending on your research questions, you may need to use sophisticated statistical methods that require dropping especially small groups of students from the analysis or aggregating data to create larger groups of students. When this is necessary, we encourage you to acknowledge these limitations and be open about how small populations were dropped or aggregated. Acknowledging that these groups either were not included or were combined with others can bring clarity to ambiguous “other” groupings, add context to findings, and generate conversations about how to examine the experiences of students who were not included in the analysis or whose experiences may be hidden by aggregation. Transparency in methodological choices with attention to limitations and future research plans can turn less inclusive analyses into more inclusive conversations.</w:t>
      </w:r>
    </w:p>
    <w:p w14:paraId="4427DBC2" w14:textId="77777777" w:rsidR="00C75D30" w:rsidRPr="001D3E5F" w:rsidRDefault="00C75D30" w:rsidP="00E52CD1">
      <w:pPr>
        <w:pStyle w:val="Heading2"/>
      </w:pPr>
      <w:r w:rsidRPr="001D3E5F">
        <w:t>Resources</w:t>
      </w:r>
    </w:p>
    <w:p w14:paraId="4427DBC4" w14:textId="1F7C2A56" w:rsidR="00C75D30" w:rsidRPr="007D1CD1" w:rsidRDefault="00C75D30" w:rsidP="00246A63">
      <w:pPr>
        <w:pStyle w:val="NSSEBasicText"/>
        <w:snapToGrid w:val="0"/>
        <w:spacing w:after="180" w:line="240" w:lineRule="auto"/>
        <w:rPr>
          <w:b/>
          <w:bCs/>
          <w:color w:val="D1CCBF" w:themeColor="background2"/>
          <w:sz w:val="22"/>
          <w:szCs w:val="22"/>
        </w:rPr>
      </w:pPr>
      <w:r>
        <w:rPr>
          <w:sz w:val="22"/>
          <w:szCs w:val="22"/>
        </w:rPr>
        <w:t xml:space="preserve">Several NSSE resources and examples of analyses that might help you </w:t>
      </w:r>
      <w:r w:rsidRPr="002E71F9">
        <w:rPr>
          <w:spacing w:val="-3"/>
          <w:sz w:val="22"/>
          <w:szCs w:val="22"/>
        </w:rPr>
        <w:t>put</w:t>
      </w:r>
      <w:r>
        <w:rPr>
          <w:sz w:val="22"/>
          <w:szCs w:val="22"/>
        </w:rPr>
        <w:t xml:space="preserve"> these tips into practice are linked to the titles below</w:t>
      </w:r>
      <w:r w:rsidR="00AD47F2">
        <w:rPr>
          <w:sz w:val="22"/>
          <w:szCs w:val="22"/>
        </w:rPr>
        <w:t>. These, and other relevant resources,</w:t>
      </w:r>
      <w:r>
        <w:rPr>
          <w:sz w:val="22"/>
          <w:szCs w:val="22"/>
        </w:rPr>
        <w:t xml:space="preserve"> are available at</w:t>
      </w:r>
      <w:r w:rsidR="00246A63">
        <w:rPr>
          <w:sz w:val="22"/>
          <w:szCs w:val="22"/>
        </w:rPr>
        <w:br/>
      </w:r>
      <w:r w:rsidRPr="00D10ACD">
        <w:rPr>
          <w:b/>
          <w:color w:val="7C1C51" w:themeColor="accent2"/>
          <w:sz w:val="22"/>
          <w:szCs w:val="22"/>
        </w:rPr>
        <w:t>nsse.indiana.edu/</w:t>
      </w:r>
      <w:r w:rsidR="00306C5A" w:rsidRPr="00D10ACD">
        <w:rPr>
          <w:b/>
          <w:color w:val="7C1C51" w:themeColor="accent2"/>
          <w:sz w:val="22"/>
          <w:szCs w:val="22"/>
        </w:rPr>
        <w:t>research</w:t>
      </w:r>
      <w:r w:rsidRPr="00D10ACD">
        <w:rPr>
          <w:b/>
          <w:color w:val="7C1C51" w:themeColor="accent2"/>
          <w:sz w:val="22"/>
          <w:szCs w:val="22"/>
        </w:rPr>
        <w:t>/publications</w:t>
      </w:r>
      <w:r w:rsidR="00306C5A" w:rsidRPr="00D10ACD">
        <w:rPr>
          <w:b/>
          <w:color w:val="7C1C51" w:themeColor="accent2"/>
          <w:sz w:val="22"/>
          <w:szCs w:val="22"/>
        </w:rPr>
        <w:t>-</w:t>
      </w:r>
      <w:r w:rsidRPr="00D10ACD">
        <w:rPr>
          <w:b/>
          <w:color w:val="7C1C51" w:themeColor="accent2"/>
          <w:sz w:val="22"/>
          <w:szCs w:val="22"/>
        </w:rPr>
        <w:t>presentations</w:t>
      </w:r>
    </w:p>
    <w:p w14:paraId="4427DBC5" w14:textId="77777777" w:rsidR="00C75D30" w:rsidRPr="00246A63" w:rsidRDefault="00C75D30" w:rsidP="001C2343">
      <w:pPr>
        <w:pStyle w:val="NSSEBasicText"/>
        <w:snapToGrid w:val="0"/>
        <w:spacing w:line="240" w:lineRule="auto"/>
        <w:ind w:left="216" w:hanging="216"/>
        <w:rPr>
          <w:color w:val="000000" w:themeColor="text1"/>
        </w:rPr>
      </w:pPr>
      <w:r w:rsidRPr="00246A63">
        <w:rPr>
          <w:b/>
          <w:bCs/>
          <w:color w:val="000000" w:themeColor="text1"/>
        </w:rPr>
        <w:t>Biracial students’ collegiate interactions and perceptions of the campus environment</w:t>
      </w:r>
      <w:r w:rsidRPr="00246A63">
        <w:rPr>
          <w:color w:val="000000" w:themeColor="text1"/>
        </w:rPr>
        <w:br/>
        <w:t>BrckaLorenz, A., Harris, J., &amp; Nelson Laird, T. (2017).</w:t>
      </w:r>
    </w:p>
    <w:p w14:paraId="4F6863D2" w14:textId="419DCD77" w:rsidR="006B3897" w:rsidRPr="00C527A7" w:rsidRDefault="006B3897" w:rsidP="00C527A7">
      <w:pPr>
        <w:pStyle w:val="NSSEBasicText"/>
        <w:snapToGrid w:val="0"/>
        <w:spacing w:line="240" w:lineRule="auto"/>
        <w:ind w:left="216" w:hanging="216"/>
        <w:rPr>
          <w:b/>
          <w:bCs/>
          <w:color w:val="000000" w:themeColor="text1"/>
        </w:rPr>
      </w:pPr>
      <w:r>
        <w:rPr>
          <w:b/>
          <w:bCs/>
          <w:color w:val="000000" w:themeColor="text1"/>
        </w:rPr>
        <w:t>Building on Tradition: Approaches to More Inclusive Data Analysis.</w:t>
      </w:r>
      <w:r w:rsidR="00C527A7">
        <w:rPr>
          <w:b/>
          <w:bCs/>
          <w:color w:val="000000" w:themeColor="text1"/>
        </w:rPr>
        <w:br/>
      </w:r>
      <w:r w:rsidR="00E70936">
        <w:rPr>
          <w:color w:val="000000" w:themeColor="text1"/>
        </w:rPr>
        <w:t>BrckaLorenz, A., Hu, T-L. (2023).</w:t>
      </w:r>
    </w:p>
    <w:p w14:paraId="4427DBC7" w14:textId="4D76251E" w:rsidR="00C75D30" w:rsidRPr="00246A63" w:rsidRDefault="00C75D30" w:rsidP="001C2343">
      <w:pPr>
        <w:pStyle w:val="NSSEBasicText"/>
        <w:snapToGrid w:val="0"/>
        <w:spacing w:line="240" w:lineRule="auto"/>
        <w:ind w:left="216" w:hanging="216"/>
        <w:rPr>
          <w:color w:val="000000" w:themeColor="text1"/>
        </w:rPr>
      </w:pPr>
      <w:r w:rsidRPr="00246A63">
        <w:rPr>
          <w:b/>
          <w:bCs/>
          <w:color w:val="000000" w:themeColor="text1"/>
        </w:rPr>
        <w:t>Indigenous and Pacific Islander students and faculty in higher education</w:t>
      </w:r>
      <w:r w:rsidRPr="00246A63">
        <w:rPr>
          <w:color w:val="000000" w:themeColor="text1"/>
        </w:rPr>
        <w:br/>
        <w:t>BrckaLorenz, A., Saelua, N., &amp; Kinzie, J</w:t>
      </w:r>
      <w:r w:rsidR="00E70936" w:rsidRPr="00246A63">
        <w:rPr>
          <w:color w:val="000000" w:themeColor="text1"/>
        </w:rPr>
        <w:t>. (</w:t>
      </w:r>
      <w:r w:rsidRPr="00246A63">
        <w:rPr>
          <w:color w:val="000000" w:themeColor="text1"/>
        </w:rPr>
        <w:t>2017).</w:t>
      </w:r>
    </w:p>
    <w:p w14:paraId="4427DBC8" w14:textId="149B88D7" w:rsidR="00C75D30" w:rsidRPr="00246A63" w:rsidRDefault="00A24C55" w:rsidP="001C2343">
      <w:pPr>
        <w:pStyle w:val="NSSEBasicText"/>
        <w:snapToGrid w:val="0"/>
        <w:spacing w:line="240" w:lineRule="auto"/>
        <w:ind w:left="216" w:hanging="216"/>
        <w:rPr>
          <w:color w:val="000000" w:themeColor="text1"/>
        </w:rPr>
      </w:pPr>
      <w:r w:rsidRPr="00246A63">
        <w:rPr>
          <w:b/>
          <w:bCs/>
          <w:color w:val="000000" w:themeColor="text1"/>
        </w:rPr>
        <w:br w:type="column"/>
      </w:r>
      <w:r w:rsidR="00C75D30" w:rsidRPr="00246A63">
        <w:rPr>
          <w:b/>
          <w:bCs/>
          <w:color w:val="000000" w:themeColor="text1"/>
        </w:rPr>
        <w:t>Examining engagement for small populations</w:t>
      </w:r>
      <w:r w:rsidR="00C75D30" w:rsidRPr="00246A63">
        <w:rPr>
          <w:color w:val="000000" w:themeColor="text1"/>
        </w:rPr>
        <w:br/>
        <w:t>BrckaLorenz, A. &amp; Hurtado, S. (2017).</w:t>
      </w:r>
    </w:p>
    <w:p w14:paraId="4427DBC9" w14:textId="487AE0D1" w:rsidR="00C75D30" w:rsidRPr="00246A63" w:rsidRDefault="00C75D30" w:rsidP="001C2343">
      <w:pPr>
        <w:pStyle w:val="NSSEBasicText"/>
        <w:snapToGrid w:val="0"/>
        <w:spacing w:line="240" w:lineRule="auto"/>
        <w:ind w:left="216" w:hanging="216"/>
        <w:rPr>
          <w:color w:val="000000" w:themeColor="text1"/>
        </w:rPr>
      </w:pPr>
      <w:r w:rsidRPr="00246A63">
        <w:rPr>
          <w:b/>
          <w:bCs/>
          <w:color w:val="000000" w:themeColor="text1"/>
        </w:rPr>
        <w:t>Paying attention to often ignored small subpopulations in assessment work</w:t>
      </w:r>
      <w:r w:rsidRPr="00246A63">
        <w:rPr>
          <w:color w:val="000000" w:themeColor="text1"/>
        </w:rPr>
        <w:br/>
        <w:t>BrckaLorenz, A., &amp; Nelson Laird, T. F.</w:t>
      </w:r>
      <w:r w:rsidR="00E70936">
        <w:rPr>
          <w:color w:val="000000" w:themeColor="text1"/>
        </w:rPr>
        <w:t xml:space="preserve"> </w:t>
      </w:r>
      <w:r w:rsidRPr="00246A63">
        <w:rPr>
          <w:color w:val="000000" w:themeColor="text1"/>
        </w:rPr>
        <w:t>(2017).</w:t>
      </w:r>
    </w:p>
    <w:p w14:paraId="2AECFBC8" w14:textId="56F55489" w:rsidR="007022E5" w:rsidRPr="007022E5" w:rsidRDefault="003B589A" w:rsidP="007022E5">
      <w:pPr>
        <w:pStyle w:val="NSSEBasicText"/>
        <w:snapToGrid w:val="0"/>
        <w:spacing w:line="240" w:lineRule="auto"/>
        <w:ind w:left="216" w:hanging="216"/>
        <w:rPr>
          <w:b/>
          <w:bCs/>
          <w:color w:val="000000" w:themeColor="text1"/>
        </w:rPr>
      </w:pPr>
      <w:r>
        <w:rPr>
          <w:b/>
          <w:bCs/>
          <w:color w:val="000000" w:themeColor="text1"/>
        </w:rPr>
        <w:t>Using NSSE Data in Diversity, Equity, and Inclusion Assessment Practices</w:t>
      </w:r>
      <w:r w:rsidR="007022E5">
        <w:rPr>
          <w:b/>
          <w:bCs/>
          <w:color w:val="000000" w:themeColor="text1"/>
        </w:rPr>
        <w:t>.</w:t>
      </w:r>
      <w:r w:rsidR="007022E5">
        <w:rPr>
          <w:b/>
          <w:bCs/>
          <w:color w:val="000000" w:themeColor="text1"/>
        </w:rPr>
        <w:br/>
      </w:r>
      <w:r w:rsidR="007022E5">
        <w:rPr>
          <w:color w:val="000000" w:themeColor="text1"/>
        </w:rPr>
        <w:t>Priddie, C., Kilgo, C.A. (2022)</w:t>
      </w:r>
    </w:p>
    <w:p w14:paraId="4427DBCB" w14:textId="77777777" w:rsidR="00C75D30" w:rsidRPr="00246A63" w:rsidRDefault="00C75D30" w:rsidP="001C2343">
      <w:pPr>
        <w:pStyle w:val="NSSEBasicText"/>
        <w:snapToGrid w:val="0"/>
        <w:spacing w:line="240" w:lineRule="auto"/>
        <w:ind w:left="216" w:hanging="216"/>
        <w:rPr>
          <w:color w:val="000000" w:themeColor="text1"/>
        </w:rPr>
      </w:pPr>
      <w:r w:rsidRPr="00246A63">
        <w:rPr>
          <w:b/>
          <w:bCs/>
          <w:color w:val="000000" w:themeColor="text1"/>
        </w:rPr>
        <w:t>Collecting, analyzing, and reporting on data from small populations</w:t>
      </w:r>
      <w:r w:rsidRPr="00246A63">
        <w:rPr>
          <w:color w:val="000000" w:themeColor="text1"/>
        </w:rPr>
        <w:br/>
        <w:t>BrckaLorenz, A., Hurtado, S., &amp; Nelson Laird, T.(2016).</w:t>
      </w:r>
    </w:p>
    <w:p w14:paraId="4427DBCC" w14:textId="77777777" w:rsidR="00C75D30" w:rsidRPr="00246A63" w:rsidRDefault="00C75D30" w:rsidP="001C2343">
      <w:pPr>
        <w:pStyle w:val="NSSEBasicText"/>
        <w:snapToGrid w:val="0"/>
        <w:spacing w:line="240" w:lineRule="auto"/>
        <w:ind w:left="216" w:hanging="216"/>
        <w:rPr>
          <w:color w:val="000000" w:themeColor="text1"/>
        </w:rPr>
      </w:pPr>
      <w:r w:rsidRPr="00246A63">
        <w:rPr>
          <w:b/>
          <w:bCs/>
          <w:color w:val="000000" w:themeColor="text1"/>
        </w:rPr>
        <w:t>Examining student-faculty interaction among Black/African American female undergraduates: An in-depth analysis of NSSE 2008–2012 data</w:t>
      </w:r>
      <w:r w:rsidRPr="00246A63">
        <w:rPr>
          <w:color w:val="000000" w:themeColor="text1"/>
        </w:rPr>
        <w:br/>
        <w:t>Wheatle, K. I. E., Davis, L. P., &amp; BrckaLorenz, A. (2016).</w:t>
      </w:r>
    </w:p>
    <w:p w14:paraId="4427DBCD" w14:textId="77777777" w:rsidR="00C75D30" w:rsidRPr="00246A63" w:rsidRDefault="00C75D30" w:rsidP="001C2343">
      <w:pPr>
        <w:pStyle w:val="NSSEBasicText"/>
        <w:snapToGrid w:val="0"/>
        <w:spacing w:line="240" w:lineRule="auto"/>
        <w:ind w:left="216" w:hanging="216"/>
        <w:rPr>
          <w:color w:val="000000" w:themeColor="text1"/>
        </w:rPr>
      </w:pPr>
      <w:r w:rsidRPr="00246A63">
        <w:rPr>
          <w:b/>
          <w:bCs/>
          <w:color w:val="000000" w:themeColor="text1"/>
        </w:rPr>
        <w:t>Gender identity: What we can learn from inclusivity</w:t>
      </w:r>
      <w:r w:rsidRPr="00246A63">
        <w:rPr>
          <w:color w:val="000000" w:themeColor="text1"/>
        </w:rPr>
        <w:br/>
        <w:t>BrckaLorenz, A. &amp; Hurtado, S. (2015).</w:t>
      </w:r>
    </w:p>
    <w:p w14:paraId="4427DBCE" w14:textId="77777777" w:rsidR="00C75D30" w:rsidRDefault="00C75D30" w:rsidP="00F14C7F">
      <w:pPr>
        <w:pStyle w:val="Heading3"/>
      </w:pPr>
      <w:r>
        <w:t>Other Resources</w:t>
      </w:r>
    </w:p>
    <w:p w14:paraId="4427DBCF" w14:textId="77777777" w:rsidR="00C75D30" w:rsidRDefault="00C75D30" w:rsidP="001C2343">
      <w:pPr>
        <w:pStyle w:val="NSSEBasicText"/>
        <w:snapToGrid w:val="0"/>
        <w:spacing w:line="240" w:lineRule="auto"/>
        <w:rPr>
          <w:sz w:val="22"/>
          <w:szCs w:val="22"/>
        </w:rPr>
      </w:pPr>
      <w:r>
        <w:rPr>
          <w:sz w:val="22"/>
          <w:szCs w:val="22"/>
        </w:rPr>
        <w:t xml:space="preserve">These external resources might be helpful as well: </w:t>
      </w:r>
    </w:p>
    <w:p w14:paraId="4427DBD0" w14:textId="001C92B1" w:rsidR="00C75D30" w:rsidRDefault="00C75D30" w:rsidP="001C2343">
      <w:pPr>
        <w:pStyle w:val="NSSEBasicText"/>
        <w:snapToGrid w:val="0"/>
        <w:spacing w:line="240" w:lineRule="auto"/>
        <w:ind w:left="216" w:hanging="216"/>
      </w:pPr>
      <w:r>
        <w:t xml:space="preserve">Bensimon, E. M. (2007). The underestimated significance of practitioner knowledge in the scholarship on student </w:t>
      </w:r>
      <w:r w:rsidR="00351D8D">
        <w:t>success.</w:t>
      </w:r>
      <w:r w:rsidR="00351D8D">
        <w:rPr>
          <w:i/>
          <w:iCs/>
        </w:rPr>
        <w:t xml:space="preserve"> The</w:t>
      </w:r>
      <w:r>
        <w:rPr>
          <w:i/>
          <w:iCs/>
        </w:rPr>
        <w:t xml:space="preserve"> Review of Higher Education</w:t>
      </w:r>
      <w:r>
        <w:t>,</w:t>
      </w:r>
      <w:r>
        <w:rPr>
          <w:i/>
          <w:iCs/>
        </w:rPr>
        <w:t>30</w:t>
      </w:r>
      <w:r>
        <w:t>(4), 441</w:t>
      </w:r>
      <w:r>
        <w:rPr>
          <w:noProof/>
        </w:rPr>
        <w:t>–</w:t>
      </w:r>
      <w:r>
        <w:t xml:space="preserve">469. </w:t>
      </w:r>
    </w:p>
    <w:p w14:paraId="4427DBD1" w14:textId="77777777" w:rsidR="00C75D30" w:rsidRDefault="00C75D30" w:rsidP="001C2343">
      <w:pPr>
        <w:pStyle w:val="NSSEBasicText"/>
        <w:snapToGrid w:val="0"/>
        <w:spacing w:line="240" w:lineRule="auto"/>
        <w:ind w:left="216" w:hanging="216"/>
      </w:pPr>
      <w:r>
        <w:t xml:space="preserve">Malcom-Piqueux, L. (2015). Application of person-centered approaches to critical quantitative research: Exploring inequities in college financing strategies. </w:t>
      </w:r>
      <w:r>
        <w:rPr>
          <w:i/>
          <w:iCs/>
        </w:rPr>
        <w:t>New Directions for Institutional Research</w:t>
      </w:r>
      <w:r>
        <w:t xml:space="preserve">, </w:t>
      </w:r>
      <w:r>
        <w:rPr>
          <w:i/>
          <w:iCs/>
        </w:rPr>
        <w:t>2015</w:t>
      </w:r>
      <w:r>
        <w:t>(163), 59</w:t>
      </w:r>
      <w:r>
        <w:rPr>
          <w:noProof/>
        </w:rPr>
        <w:t>–</w:t>
      </w:r>
      <w:r>
        <w:t>73.</w:t>
      </w:r>
    </w:p>
    <w:p w14:paraId="4427DBD3" w14:textId="353B3FA6" w:rsidR="00C75D30" w:rsidRDefault="00C75D30" w:rsidP="001C2343">
      <w:pPr>
        <w:pStyle w:val="NSSEBasicText"/>
        <w:snapToGrid w:val="0"/>
        <w:spacing w:line="240" w:lineRule="auto"/>
        <w:ind w:left="216" w:hanging="216"/>
      </w:pPr>
      <w:r>
        <w:t>Mayhew, M. J., &amp; Simonoff, J. S. (2015). Non-White, no more: Effect coding as an alternative to dummy coding with implications for higher education researchers.</w:t>
      </w:r>
      <w:r w:rsidR="00427505">
        <w:t xml:space="preserve"> </w:t>
      </w:r>
      <w:r>
        <w:rPr>
          <w:i/>
          <w:iCs/>
        </w:rPr>
        <w:t>Journal of College Student Development</w:t>
      </w:r>
      <w:r>
        <w:t>,</w:t>
      </w:r>
      <w:r>
        <w:rPr>
          <w:i/>
          <w:iCs/>
        </w:rPr>
        <w:t>56</w:t>
      </w:r>
      <w:r>
        <w:t>(2), 170</w:t>
      </w:r>
      <w:r>
        <w:rPr>
          <w:noProof/>
        </w:rPr>
        <w:t>–</w:t>
      </w:r>
      <w:r>
        <w:t xml:space="preserve">175. </w:t>
      </w:r>
    </w:p>
    <w:p w14:paraId="4427DBD4" w14:textId="7F8A01D2" w:rsidR="00C75D30" w:rsidRDefault="00C75D30" w:rsidP="001C2343">
      <w:pPr>
        <w:pStyle w:val="NSSEBasicText"/>
        <w:snapToGrid w:val="0"/>
        <w:spacing w:line="240" w:lineRule="auto"/>
        <w:ind w:left="216" w:hanging="216"/>
      </w:pPr>
      <w:r>
        <w:t>Rios-Aguilar, C. (2014). The changing context of critical quantitative inquiry.</w:t>
      </w:r>
      <w:r w:rsidR="00427505">
        <w:t xml:space="preserve"> </w:t>
      </w:r>
      <w:r>
        <w:rPr>
          <w:i/>
          <w:iCs/>
        </w:rPr>
        <w:t>New Directions for Institutional Research</w:t>
      </w:r>
      <w:r>
        <w:t>,</w:t>
      </w:r>
      <w:r>
        <w:rPr>
          <w:i/>
          <w:iCs/>
        </w:rPr>
        <w:t>2013</w:t>
      </w:r>
      <w:r>
        <w:t>(158), 95</w:t>
      </w:r>
      <w:r>
        <w:rPr>
          <w:noProof/>
        </w:rPr>
        <w:t>–</w:t>
      </w:r>
      <w:r>
        <w:t xml:space="preserve">107. </w:t>
      </w:r>
    </w:p>
    <w:p w14:paraId="5C0AD7B8" w14:textId="095D2E4B" w:rsidR="0062126F" w:rsidRDefault="00C75D30" w:rsidP="008506B7">
      <w:pPr>
        <w:pStyle w:val="NSSEBasicText"/>
        <w:snapToGrid w:val="0"/>
        <w:spacing w:line="240" w:lineRule="auto"/>
        <w:ind w:left="216" w:hanging="216"/>
      </w:pPr>
      <w:r>
        <w:t>Ziliak, S., &amp; McCloskey, D. N. (2008).</w:t>
      </w:r>
      <w:r>
        <w:rPr>
          <w:i/>
          <w:iCs/>
        </w:rPr>
        <w:t>The cult of statistical significance: How the standard error costs us jobs, justice, and lives</w:t>
      </w:r>
      <w:r>
        <w:t xml:space="preserve">. Ann Arbor, MI: University of Michigan Press. </w:t>
      </w:r>
    </w:p>
    <w:p w14:paraId="7A9C3637" w14:textId="77777777" w:rsidR="008506B7" w:rsidRPr="0062126F" w:rsidRDefault="008506B7" w:rsidP="008506B7">
      <w:pPr>
        <w:pStyle w:val="NSSEBasicText"/>
        <w:snapToGrid w:val="0"/>
        <w:spacing w:line="240" w:lineRule="auto"/>
        <w:ind w:left="216" w:hanging="216"/>
      </w:pPr>
    </w:p>
    <w:p w14:paraId="4427DBD7" w14:textId="5C433639" w:rsidR="00C75D30" w:rsidRDefault="00BF3553" w:rsidP="008506B7">
      <w:pPr>
        <w:pStyle w:val="Heading3"/>
        <w:shd w:val="clear" w:color="auto" w:fill="F8DFAA" w:themeFill="accent3" w:themeFillTint="66"/>
      </w:pPr>
      <w:r>
        <w:t xml:space="preserve"> </w:t>
      </w:r>
      <w:r w:rsidR="00C75D30">
        <w:t xml:space="preserve">WHAT IS YOUR DATA USE </w:t>
      </w:r>
      <w:r w:rsidR="006A463A">
        <w:t>STORY</w:t>
      </w:r>
      <w:r w:rsidR="00C75D30">
        <w:t>?</w:t>
      </w:r>
    </w:p>
    <w:p w14:paraId="2C7EB30A" w14:textId="04C0349D" w:rsidR="0062126F" w:rsidRDefault="00BF3553" w:rsidP="008506B7">
      <w:pPr>
        <w:pStyle w:val="Heading3"/>
        <w:shd w:val="clear" w:color="auto" w:fill="F8DFAA" w:themeFill="accent3" w:themeFillTint="66"/>
        <w:rPr>
          <w:b w:val="0"/>
          <w:bCs w:val="0"/>
          <w:color w:val="4B92DB"/>
          <w:sz w:val="20"/>
          <w:szCs w:val="20"/>
        </w:rPr>
      </w:pPr>
      <w:r>
        <w:rPr>
          <w:sz w:val="20"/>
          <w:szCs w:val="20"/>
        </w:rPr>
        <w:t xml:space="preserve"> </w:t>
      </w:r>
      <w:r w:rsidR="00C75D30">
        <w:rPr>
          <w:sz w:val="20"/>
          <w:szCs w:val="20"/>
        </w:rPr>
        <w:t xml:space="preserve">Do you have an example of how you have put these tips into </w:t>
      </w:r>
      <w:r>
        <w:rPr>
          <w:sz w:val="20"/>
          <w:szCs w:val="20"/>
        </w:rPr>
        <w:br/>
        <w:t xml:space="preserve"> </w:t>
      </w:r>
      <w:r w:rsidR="00C75D30">
        <w:rPr>
          <w:sz w:val="20"/>
          <w:szCs w:val="20"/>
        </w:rPr>
        <w:t>practice? If so, we would love to hear it</w:t>
      </w:r>
      <w:r w:rsidR="00F066A8">
        <w:rPr>
          <w:sz w:val="20"/>
          <w:szCs w:val="20"/>
        </w:rPr>
        <w:t>!</w:t>
      </w:r>
      <w:r w:rsidR="00C75D30">
        <w:rPr>
          <w:sz w:val="20"/>
          <w:szCs w:val="20"/>
        </w:rPr>
        <w:t xml:space="preserve"> Please contact your </w:t>
      </w:r>
      <w:r>
        <w:rPr>
          <w:sz w:val="20"/>
          <w:szCs w:val="20"/>
        </w:rPr>
        <w:t xml:space="preserve"> </w:t>
      </w:r>
      <w:r>
        <w:rPr>
          <w:sz w:val="20"/>
          <w:szCs w:val="20"/>
        </w:rPr>
        <w:br/>
        <w:t xml:space="preserve"> </w:t>
      </w:r>
      <w:r w:rsidR="00C75D30">
        <w:rPr>
          <w:sz w:val="20"/>
          <w:szCs w:val="20"/>
        </w:rPr>
        <w:t xml:space="preserve">NSSE Project Services team if you wish to share examples </w:t>
      </w:r>
      <w:r>
        <w:rPr>
          <w:sz w:val="20"/>
          <w:szCs w:val="20"/>
        </w:rPr>
        <w:br/>
        <w:t xml:space="preserve"> </w:t>
      </w:r>
      <w:r w:rsidR="00C75D30">
        <w:rPr>
          <w:sz w:val="20"/>
          <w:szCs w:val="20"/>
        </w:rPr>
        <w:t xml:space="preserve">highlighting your institution’s uses of NSSE data, usage </w:t>
      </w:r>
      <w:r>
        <w:rPr>
          <w:sz w:val="20"/>
          <w:szCs w:val="20"/>
        </w:rPr>
        <w:br/>
        <w:t xml:space="preserve"> </w:t>
      </w:r>
      <w:r w:rsidR="00C75D30">
        <w:rPr>
          <w:sz w:val="20"/>
          <w:szCs w:val="20"/>
        </w:rPr>
        <w:t>strategies, and special activities.</w:t>
      </w:r>
      <w:r w:rsidR="00A24C55">
        <w:rPr>
          <w:sz w:val="20"/>
          <w:szCs w:val="20"/>
        </w:rPr>
        <w:br/>
      </w:r>
      <w:r w:rsidRPr="007D1CD1">
        <w:rPr>
          <w:color w:val="D1CCBF" w:themeColor="background2"/>
          <w:sz w:val="20"/>
          <w:szCs w:val="20"/>
          <w14:props3d w14:extrusionH="0" w14:contourW="0" w14:prstMaterial="matte"/>
        </w:rPr>
        <w:t xml:space="preserve"> </w:t>
      </w:r>
      <w:r w:rsidR="00C75D30" w:rsidRPr="00847A69">
        <w:rPr>
          <w:color w:val="3960AB" w:themeColor="accent4" w:themeShade="BF"/>
          <w:sz w:val="20"/>
          <w:szCs w:val="20"/>
          <w14:props3d w14:extrusionH="0" w14:contourW="0" w14:prstMaterial="matte"/>
        </w:rPr>
        <w:t>nsse.indiana.edu/</w:t>
      </w:r>
      <w:r w:rsidR="008A494F" w:rsidRPr="00847A69">
        <w:rPr>
          <w:color w:val="3960AB" w:themeColor="accent4" w:themeShade="BF"/>
          <w:sz w:val="20"/>
          <w:szCs w:val="20"/>
          <w14:props3d w14:extrusionH="0" w14:contourW="0" w14:prstMaterial="matte"/>
        </w:rPr>
        <w:t>contact/staff</w:t>
      </w:r>
      <w:r w:rsidR="00A24C55" w:rsidRPr="007D1CD1">
        <w:rPr>
          <w:color w:val="D1CCBF" w:themeColor="background2"/>
          <w:sz w:val="20"/>
          <w:szCs w:val="20"/>
          <w14:props3d w14:extrusionH="0" w14:contourW="0" w14:prstMaterial="matte"/>
        </w:rPr>
        <w:br/>
      </w:r>
    </w:p>
    <w:p w14:paraId="09832009" w14:textId="77777777" w:rsidR="0062126F" w:rsidRDefault="0062126F" w:rsidP="001C2343">
      <w:pPr>
        <w:pStyle w:val="NSSEboxtext1"/>
        <w:snapToGrid w:val="0"/>
        <w:spacing w:line="240" w:lineRule="auto"/>
        <w:rPr>
          <w:b/>
          <w:bCs/>
          <w:color w:val="4B92DB"/>
          <w:sz w:val="20"/>
          <w:szCs w:val="20"/>
        </w:rPr>
      </w:pPr>
    </w:p>
    <w:p w14:paraId="0FB4CD0C" w14:textId="03E88000" w:rsidR="0062126F" w:rsidRDefault="0062126F" w:rsidP="001C2343">
      <w:pPr>
        <w:pStyle w:val="NSSEboxtext1"/>
        <w:snapToGrid w:val="0"/>
        <w:spacing w:line="240" w:lineRule="auto"/>
        <w:rPr>
          <w:b/>
          <w:bCs/>
          <w:color w:val="4B92DB"/>
          <w:sz w:val="20"/>
          <w:szCs w:val="20"/>
        </w:rPr>
        <w:sectPr w:rsidR="0062126F" w:rsidSect="0076231B">
          <w:type w:val="continuous"/>
          <w:pgSz w:w="12240" w:h="15840"/>
          <w:pgMar w:top="720" w:right="720" w:bottom="720" w:left="720" w:header="432" w:footer="432" w:gutter="0"/>
          <w:cols w:num="2" w:space="432"/>
          <w:noEndnote/>
          <w:titlePg/>
          <w:docGrid w:linePitch="367"/>
        </w:sectPr>
      </w:pPr>
    </w:p>
    <w:p w14:paraId="4427DBD9" w14:textId="5048B0D5" w:rsidR="00C75D30" w:rsidRPr="006A463A" w:rsidRDefault="00C75D30" w:rsidP="001C2343">
      <w:pPr>
        <w:pStyle w:val="NSSEboxtext1"/>
        <w:snapToGrid w:val="0"/>
        <w:spacing w:line="240" w:lineRule="auto"/>
        <w:rPr>
          <w:rFonts w:ascii="Times New Roman" w:hAnsi="Times New Roman" w:cs="Times New Roman"/>
          <w:color w:val="auto"/>
          <w:kern w:val="0"/>
          <w:sz w:val="15"/>
          <w:szCs w:val="15"/>
        </w:rPr>
      </w:pPr>
    </w:p>
    <w:p w14:paraId="4427DBDB" w14:textId="1AEE7104" w:rsidR="00C75D30" w:rsidRPr="004730D1" w:rsidRDefault="00C75D30" w:rsidP="00D20E16">
      <w:pPr>
        <w:pBdr>
          <w:top w:val="single" w:sz="12" w:space="3" w:color="00386B" w:themeColor="accent1"/>
        </w:pBdr>
        <w:snapToGrid w:val="0"/>
        <w:spacing w:after="0" w:line="240" w:lineRule="auto"/>
        <w:jc w:val="center"/>
        <w:rPr>
          <w:rFonts w:ascii="Calibri" w:hAnsi="Calibri" w:cs="Calibri"/>
          <w:b/>
          <w:bCs/>
          <w:color w:val="002F5F"/>
          <w:sz w:val="20"/>
          <w:szCs w:val="20"/>
        </w:rPr>
      </w:pPr>
      <w:r w:rsidRPr="004730D1">
        <w:rPr>
          <w:rFonts w:ascii="Calibri" w:hAnsi="Calibri" w:cs="Calibri"/>
          <w:b/>
          <w:bCs/>
          <w:color w:val="002F5F"/>
          <w:sz w:val="20"/>
          <w:szCs w:val="20"/>
        </w:rPr>
        <w:t xml:space="preserve">Center for Postsecondary Research • Indiana University School of Education • </w:t>
      </w:r>
      <w:r w:rsidR="004730D1">
        <w:rPr>
          <w:rFonts w:ascii="Calibri" w:hAnsi="Calibri" w:cs="Calibri"/>
          <w:b/>
          <w:bCs/>
          <w:color w:val="002F5F"/>
          <w:sz w:val="20"/>
          <w:szCs w:val="20"/>
        </w:rPr>
        <w:t>201 N. Rose Ave.</w:t>
      </w:r>
      <w:r w:rsidRPr="004730D1">
        <w:rPr>
          <w:rFonts w:ascii="Calibri" w:hAnsi="Calibri" w:cs="Calibri"/>
          <w:b/>
          <w:bCs/>
          <w:color w:val="002F5F"/>
          <w:sz w:val="20"/>
          <w:szCs w:val="20"/>
        </w:rPr>
        <w:t xml:space="preserve"> • Bloomington, IN 47406-7512</w:t>
      </w:r>
    </w:p>
    <w:p w14:paraId="54732EE2" w14:textId="59241B1D" w:rsidR="008015DA" w:rsidRPr="00D20E16" w:rsidRDefault="00C75D30" w:rsidP="00D20E16">
      <w:pPr>
        <w:snapToGrid w:val="0"/>
        <w:spacing w:line="240" w:lineRule="auto"/>
        <w:jc w:val="center"/>
        <w:rPr>
          <w:sz w:val="18"/>
          <w:szCs w:val="18"/>
        </w:rPr>
      </w:pPr>
      <w:r w:rsidRPr="00D20E16">
        <w:rPr>
          <w:rFonts w:ascii="Calibri" w:hAnsi="Calibri" w:cs="Calibri"/>
          <w:color w:val="002F5F"/>
          <w:spacing w:val="-10"/>
          <w:sz w:val="18"/>
          <w:szCs w:val="18"/>
        </w:rPr>
        <w:t xml:space="preserve">812-856-5824 | </w:t>
      </w:r>
      <w:r w:rsidR="00346FC7" w:rsidRPr="00D20E16">
        <w:rPr>
          <w:rFonts w:ascii="Calibri" w:hAnsi="Calibri" w:cs="Calibri"/>
          <w:color w:val="002F5F"/>
          <w:spacing w:val="-10"/>
          <w:sz w:val="18"/>
          <w:szCs w:val="18"/>
        </w:rPr>
        <w:t>n</w:t>
      </w:r>
      <w:r w:rsidRPr="00D20E16">
        <w:rPr>
          <w:rFonts w:ascii="Calibri" w:hAnsi="Calibri" w:cs="Calibri"/>
          <w:color w:val="002F5F"/>
          <w:spacing w:val="-10"/>
          <w:sz w:val="18"/>
          <w:szCs w:val="18"/>
        </w:rPr>
        <w:t xml:space="preserve">sse@indiana.edu | </w:t>
      </w:r>
      <w:r w:rsidR="00346FC7" w:rsidRPr="00D20E16">
        <w:rPr>
          <w:rFonts w:ascii="Calibri" w:hAnsi="Calibri" w:cs="Calibri"/>
          <w:color w:val="002F5F"/>
          <w:spacing w:val="-10"/>
          <w:sz w:val="18"/>
          <w:szCs w:val="18"/>
        </w:rPr>
        <w:t>n</w:t>
      </w:r>
      <w:r w:rsidRPr="00D20E16">
        <w:rPr>
          <w:rFonts w:ascii="Calibri" w:hAnsi="Calibri" w:cs="Calibri"/>
          <w:color w:val="002F5F"/>
          <w:spacing w:val="-10"/>
          <w:sz w:val="18"/>
          <w:szCs w:val="18"/>
        </w:rPr>
        <w:t>sse.indiana.edu | Twitter: @NSSEsurvey @NSSEinstitute | Blog: NSSEsightings.indiana.edu</w:t>
      </w:r>
    </w:p>
    <w:sectPr w:rsidR="008015DA" w:rsidRPr="00D20E16" w:rsidSect="00F26548">
      <w:type w:val="continuous"/>
      <w:pgSz w:w="12240" w:h="15840"/>
      <w:pgMar w:top="720" w:right="720" w:bottom="720" w:left="72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D0A32" w14:textId="77777777" w:rsidR="007227B9" w:rsidRDefault="007227B9" w:rsidP="00096A3F">
      <w:pPr>
        <w:spacing w:after="0" w:line="240" w:lineRule="auto"/>
      </w:pPr>
      <w:r>
        <w:separator/>
      </w:r>
    </w:p>
  </w:endnote>
  <w:endnote w:type="continuationSeparator" w:id="0">
    <w:p w14:paraId="0A36C901" w14:textId="77777777" w:rsidR="007227B9" w:rsidRDefault="007227B9" w:rsidP="00096A3F">
      <w:pPr>
        <w:spacing w:after="0" w:line="240" w:lineRule="auto"/>
      </w:pPr>
      <w:r>
        <w:continuationSeparator/>
      </w:r>
    </w:p>
  </w:endnote>
  <w:endnote w:type="continuationNotice" w:id="1">
    <w:p w14:paraId="4634673E" w14:textId="77777777" w:rsidR="007227B9" w:rsidRDefault="007227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Microsoft YaHei"/>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A1235" w14:textId="6C5A03BB" w:rsidR="008015DA" w:rsidRDefault="008015DA" w:rsidP="00250A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4FD4519" w14:textId="77777777" w:rsidR="008015DA" w:rsidRDefault="008015DA" w:rsidP="008015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70B43" w14:textId="5E3A1A32" w:rsidR="00D45F61" w:rsidRDefault="00F73EB1" w:rsidP="00F73EB1">
    <w:pPr>
      <w:tabs>
        <w:tab w:val="right" w:pos="10800"/>
      </w:tabs>
      <w:snapToGrid w:val="0"/>
      <w:spacing w:after="0" w:line="240" w:lineRule="auto"/>
      <w:contextualSpacing/>
    </w:pPr>
    <w:r>
      <w:rPr>
        <w:rFonts w:ascii="Calibri" w:hAnsi="Calibri" w:cs="Calibri"/>
        <w:sz w:val="18"/>
        <w:szCs w:val="18"/>
      </w:rPr>
      <w:tab/>
    </w:r>
    <w:r w:rsidR="00D45F61">
      <w:rPr>
        <w:rFonts w:ascii="Calibri" w:hAnsi="Calibri" w:cs="Calibri"/>
        <w:sz w:val="18"/>
        <w:szCs w:val="18"/>
      </w:rPr>
      <w:t>TIPS FOR MORE INCLUSIVE DATA SHARING AND ANALYSIS</w:t>
    </w:r>
    <w:r w:rsidR="006D03C5">
      <w:rPr>
        <w:rFonts w:ascii="Calibri" w:hAnsi="Calibri" w:cs="Calibri"/>
        <w:sz w:val="18"/>
        <w:szCs w:val="18"/>
      </w:rPr>
      <w:t xml:space="preserve">  </w:t>
    </w:r>
    <w:r w:rsidR="006D03C5">
      <w:rPr>
        <w:rFonts w:ascii="Calibri" w:hAnsi="Calibri" w:cs="Calibri"/>
        <w:noProof/>
        <w:sz w:val="18"/>
        <w:szCs w:val="18"/>
      </w:rPr>
      <w:t>•</w:t>
    </w:r>
    <w:r>
      <w:rPr>
        <w:rFonts w:ascii="Calibri" w:hAnsi="Calibri" w:cs="Calibri"/>
        <w:noProof/>
        <w:sz w:val="18"/>
        <w:szCs w:val="18"/>
      </w:rPr>
      <w:t xml:space="preserve">  </w:t>
    </w:r>
    <w:r>
      <w:rPr>
        <w:rFonts w:ascii="Calibri" w:hAnsi="Calibri" w:cs="Calibri"/>
        <w:sz w:val="18"/>
        <w:szCs w:val="18"/>
      </w:rPr>
      <w:fldChar w:fldCharType="begin"/>
    </w:r>
    <w:r>
      <w:rPr>
        <w:rFonts w:ascii="Calibri" w:hAnsi="Calibri" w:cs="Calibri"/>
        <w:sz w:val="18"/>
        <w:szCs w:val="18"/>
      </w:rPr>
      <w:instrText xml:space="preserve"> PAGE  \* MERGEFORMAT </w:instrText>
    </w:r>
    <w:r>
      <w:rPr>
        <w:rFonts w:ascii="Calibri" w:hAnsi="Calibri" w:cs="Calibri"/>
        <w:sz w:val="18"/>
        <w:szCs w:val="18"/>
      </w:rPr>
      <w:fldChar w:fldCharType="separate"/>
    </w:r>
    <w:r>
      <w:rPr>
        <w:rFonts w:ascii="Calibri" w:hAnsi="Calibri" w:cs="Calibri"/>
        <w:sz w:val="18"/>
        <w:szCs w:val="18"/>
      </w:rPr>
      <w:t>3</w:t>
    </w:r>
    <w:r>
      <w:rPr>
        <w:rFonts w:ascii="Calibri" w:hAnsi="Calibri"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BAA15" w14:textId="77777777" w:rsidR="007227B9" w:rsidRDefault="007227B9" w:rsidP="00096A3F">
      <w:pPr>
        <w:spacing w:after="0" w:line="240" w:lineRule="auto"/>
      </w:pPr>
      <w:r>
        <w:separator/>
      </w:r>
    </w:p>
  </w:footnote>
  <w:footnote w:type="continuationSeparator" w:id="0">
    <w:p w14:paraId="2F0DD26A" w14:textId="77777777" w:rsidR="007227B9" w:rsidRDefault="007227B9" w:rsidP="00096A3F">
      <w:pPr>
        <w:spacing w:after="0" w:line="240" w:lineRule="auto"/>
      </w:pPr>
      <w:r>
        <w:continuationSeparator/>
      </w:r>
    </w:p>
  </w:footnote>
  <w:footnote w:type="continuationNotice" w:id="1">
    <w:p w14:paraId="0AF1E60B" w14:textId="77777777" w:rsidR="007227B9" w:rsidRDefault="007227B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183B8C"/>
    <w:multiLevelType w:val="hybridMultilevel"/>
    <w:tmpl w:val="64A43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FE4966"/>
    <w:multiLevelType w:val="hybridMultilevel"/>
    <w:tmpl w:val="FE50D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E462C1"/>
    <w:multiLevelType w:val="hybridMultilevel"/>
    <w:tmpl w:val="A49EA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7808666">
    <w:abstractNumId w:val="2"/>
  </w:num>
  <w:num w:numId="2" w16cid:durableId="1194344722">
    <w:abstractNumId w:val="0"/>
  </w:num>
  <w:num w:numId="3" w16cid:durableId="19876589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D30"/>
    <w:rsid w:val="0000789F"/>
    <w:rsid w:val="000256A6"/>
    <w:rsid w:val="00064A69"/>
    <w:rsid w:val="00067C1B"/>
    <w:rsid w:val="00096A3F"/>
    <w:rsid w:val="000A104F"/>
    <w:rsid w:val="000B0A92"/>
    <w:rsid w:val="000C660A"/>
    <w:rsid w:val="000F65BF"/>
    <w:rsid w:val="00122BA3"/>
    <w:rsid w:val="001422E5"/>
    <w:rsid w:val="001427B5"/>
    <w:rsid w:val="001471BF"/>
    <w:rsid w:val="00157780"/>
    <w:rsid w:val="00162CD3"/>
    <w:rsid w:val="00185DBF"/>
    <w:rsid w:val="001862B5"/>
    <w:rsid w:val="001A2069"/>
    <w:rsid w:val="001A525A"/>
    <w:rsid w:val="001B4774"/>
    <w:rsid w:val="001C2343"/>
    <w:rsid w:val="001C3F2F"/>
    <w:rsid w:val="001D3E5F"/>
    <w:rsid w:val="001E28E6"/>
    <w:rsid w:val="001E7C77"/>
    <w:rsid w:val="001F0F1D"/>
    <w:rsid w:val="002209EF"/>
    <w:rsid w:val="00230C8E"/>
    <w:rsid w:val="00231A97"/>
    <w:rsid w:val="00246A63"/>
    <w:rsid w:val="00253950"/>
    <w:rsid w:val="0027438B"/>
    <w:rsid w:val="00282AC9"/>
    <w:rsid w:val="00283D5B"/>
    <w:rsid w:val="002C425E"/>
    <w:rsid w:val="002C4927"/>
    <w:rsid w:val="002C6F93"/>
    <w:rsid w:val="002D0C7B"/>
    <w:rsid w:val="002D59E3"/>
    <w:rsid w:val="002E71F9"/>
    <w:rsid w:val="003032C4"/>
    <w:rsid w:val="00306C5A"/>
    <w:rsid w:val="00317D35"/>
    <w:rsid w:val="00346FC7"/>
    <w:rsid w:val="00351D8D"/>
    <w:rsid w:val="00362129"/>
    <w:rsid w:val="00365BFF"/>
    <w:rsid w:val="00385E3A"/>
    <w:rsid w:val="003B589A"/>
    <w:rsid w:val="003F7E7D"/>
    <w:rsid w:val="00402DCE"/>
    <w:rsid w:val="00415116"/>
    <w:rsid w:val="00420317"/>
    <w:rsid w:val="00427505"/>
    <w:rsid w:val="00440F51"/>
    <w:rsid w:val="00470F51"/>
    <w:rsid w:val="004730D1"/>
    <w:rsid w:val="0049410F"/>
    <w:rsid w:val="004B0E9F"/>
    <w:rsid w:val="004B0F0B"/>
    <w:rsid w:val="004B1CCC"/>
    <w:rsid w:val="004B6C76"/>
    <w:rsid w:val="004C15B2"/>
    <w:rsid w:val="004C26BE"/>
    <w:rsid w:val="00547206"/>
    <w:rsid w:val="00551C92"/>
    <w:rsid w:val="00564B0E"/>
    <w:rsid w:val="00584302"/>
    <w:rsid w:val="005847F1"/>
    <w:rsid w:val="00592764"/>
    <w:rsid w:val="00597EF7"/>
    <w:rsid w:val="005A486B"/>
    <w:rsid w:val="00613C32"/>
    <w:rsid w:val="0062126F"/>
    <w:rsid w:val="006273D4"/>
    <w:rsid w:val="00656081"/>
    <w:rsid w:val="00674DF4"/>
    <w:rsid w:val="00680C70"/>
    <w:rsid w:val="006A463A"/>
    <w:rsid w:val="006B3897"/>
    <w:rsid w:val="006C14B0"/>
    <w:rsid w:val="006D03C5"/>
    <w:rsid w:val="007022E5"/>
    <w:rsid w:val="007227B9"/>
    <w:rsid w:val="007604C4"/>
    <w:rsid w:val="007615E5"/>
    <w:rsid w:val="0076231B"/>
    <w:rsid w:val="00771125"/>
    <w:rsid w:val="00777ABB"/>
    <w:rsid w:val="00791525"/>
    <w:rsid w:val="007B5262"/>
    <w:rsid w:val="007B58D4"/>
    <w:rsid w:val="007C1B12"/>
    <w:rsid w:val="007C4094"/>
    <w:rsid w:val="007C759B"/>
    <w:rsid w:val="007D0944"/>
    <w:rsid w:val="007D1CD1"/>
    <w:rsid w:val="007E4E8B"/>
    <w:rsid w:val="007E5544"/>
    <w:rsid w:val="007F59EC"/>
    <w:rsid w:val="007F7FAB"/>
    <w:rsid w:val="008015DA"/>
    <w:rsid w:val="00806026"/>
    <w:rsid w:val="008103D7"/>
    <w:rsid w:val="00847A69"/>
    <w:rsid w:val="008506B7"/>
    <w:rsid w:val="00864506"/>
    <w:rsid w:val="00870969"/>
    <w:rsid w:val="00890180"/>
    <w:rsid w:val="008A02ED"/>
    <w:rsid w:val="008A36D6"/>
    <w:rsid w:val="008A494F"/>
    <w:rsid w:val="008B4F4D"/>
    <w:rsid w:val="008E77CE"/>
    <w:rsid w:val="00911F50"/>
    <w:rsid w:val="00916313"/>
    <w:rsid w:val="00952CF6"/>
    <w:rsid w:val="00971FB6"/>
    <w:rsid w:val="00972118"/>
    <w:rsid w:val="00973A55"/>
    <w:rsid w:val="00987DE3"/>
    <w:rsid w:val="009954F5"/>
    <w:rsid w:val="009B4C3D"/>
    <w:rsid w:val="009E3B0E"/>
    <w:rsid w:val="009F0072"/>
    <w:rsid w:val="009F382A"/>
    <w:rsid w:val="00A007CA"/>
    <w:rsid w:val="00A17DA2"/>
    <w:rsid w:val="00A22039"/>
    <w:rsid w:val="00A24C55"/>
    <w:rsid w:val="00A26315"/>
    <w:rsid w:val="00AA4725"/>
    <w:rsid w:val="00AB2B19"/>
    <w:rsid w:val="00AD47F2"/>
    <w:rsid w:val="00AE1222"/>
    <w:rsid w:val="00B00BE1"/>
    <w:rsid w:val="00B20BE0"/>
    <w:rsid w:val="00B21D04"/>
    <w:rsid w:val="00B5455D"/>
    <w:rsid w:val="00B61752"/>
    <w:rsid w:val="00B640D7"/>
    <w:rsid w:val="00B80CD6"/>
    <w:rsid w:val="00B9210C"/>
    <w:rsid w:val="00BA1FFB"/>
    <w:rsid w:val="00BB21D9"/>
    <w:rsid w:val="00BD08DD"/>
    <w:rsid w:val="00BD4C29"/>
    <w:rsid w:val="00BE2B71"/>
    <w:rsid w:val="00BF3553"/>
    <w:rsid w:val="00BF4D4A"/>
    <w:rsid w:val="00C102F3"/>
    <w:rsid w:val="00C326BC"/>
    <w:rsid w:val="00C4475A"/>
    <w:rsid w:val="00C527A7"/>
    <w:rsid w:val="00C75D30"/>
    <w:rsid w:val="00CA0CC0"/>
    <w:rsid w:val="00CB207B"/>
    <w:rsid w:val="00CB7974"/>
    <w:rsid w:val="00CD19E6"/>
    <w:rsid w:val="00CD3EAB"/>
    <w:rsid w:val="00CE10DD"/>
    <w:rsid w:val="00CE5243"/>
    <w:rsid w:val="00CF0312"/>
    <w:rsid w:val="00D10ACD"/>
    <w:rsid w:val="00D112B7"/>
    <w:rsid w:val="00D11428"/>
    <w:rsid w:val="00D20E16"/>
    <w:rsid w:val="00D45F61"/>
    <w:rsid w:val="00D73667"/>
    <w:rsid w:val="00D848B8"/>
    <w:rsid w:val="00DB46D6"/>
    <w:rsid w:val="00DD4995"/>
    <w:rsid w:val="00DE16D7"/>
    <w:rsid w:val="00DE45DE"/>
    <w:rsid w:val="00DE79B6"/>
    <w:rsid w:val="00DF32DC"/>
    <w:rsid w:val="00E427D8"/>
    <w:rsid w:val="00E4339D"/>
    <w:rsid w:val="00E47339"/>
    <w:rsid w:val="00E5175A"/>
    <w:rsid w:val="00E52386"/>
    <w:rsid w:val="00E52CD1"/>
    <w:rsid w:val="00E611EC"/>
    <w:rsid w:val="00E70936"/>
    <w:rsid w:val="00E80651"/>
    <w:rsid w:val="00E9380C"/>
    <w:rsid w:val="00ED0CAB"/>
    <w:rsid w:val="00ED5732"/>
    <w:rsid w:val="00EE4C50"/>
    <w:rsid w:val="00EF0482"/>
    <w:rsid w:val="00F066A8"/>
    <w:rsid w:val="00F14C7F"/>
    <w:rsid w:val="00F20DB5"/>
    <w:rsid w:val="00F24D84"/>
    <w:rsid w:val="00F26548"/>
    <w:rsid w:val="00F33CE3"/>
    <w:rsid w:val="00F465CA"/>
    <w:rsid w:val="00F61AD2"/>
    <w:rsid w:val="00F739A9"/>
    <w:rsid w:val="00F73EB1"/>
    <w:rsid w:val="00F96EF1"/>
    <w:rsid w:val="00FA3C70"/>
    <w:rsid w:val="00FB0BE1"/>
    <w:rsid w:val="00FC46BD"/>
    <w:rsid w:val="00FE6669"/>
    <w:rsid w:val="1C45A8DD"/>
    <w:rsid w:val="2383F9B5"/>
    <w:rsid w:val="23DCCE01"/>
    <w:rsid w:val="3159DD6C"/>
    <w:rsid w:val="36CE39BB"/>
    <w:rsid w:val="3E9AC437"/>
    <w:rsid w:val="53C0B57E"/>
    <w:rsid w:val="62580A04"/>
    <w:rsid w:val="6FF426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427DB97"/>
  <w14:defaultImageDpi w14:val="0"/>
  <w15:docId w15:val="{94D20E21-AD58-49CD-984C-30B092D0A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120" w:line="285" w:lineRule="auto"/>
    </w:pPr>
    <w:rPr>
      <w:rFonts w:ascii="Times New Roman" w:hAnsi="Times New Roman"/>
      <w:color w:val="000000"/>
      <w:kern w:val="28"/>
      <w:sz w:val="27"/>
      <w:szCs w:val="27"/>
      <w:lang w:eastAsia="en-US"/>
    </w:rPr>
  </w:style>
  <w:style w:type="paragraph" w:styleId="Heading1">
    <w:name w:val="heading 1"/>
    <w:basedOn w:val="Normal"/>
    <w:next w:val="Normal"/>
    <w:link w:val="Heading1Char"/>
    <w:uiPriority w:val="9"/>
    <w:qFormat/>
    <w:rsid w:val="00253950"/>
    <w:pPr>
      <w:tabs>
        <w:tab w:val="center" w:pos="3240"/>
      </w:tabs>
      <w:snapToGrid w:val="0"/>
      <w:spacing w:after="240" w:line="240" w:lineRule="auto"/>
      <w:outlineLvl w:val="0"/>
    </w:pPr>
    <w:rPr>
      <w:rFonts w:ascii="Calibri" w:hAnsi="Calibri" w:cs="Calibri"/>
      <w:b/>
      <w:bCs/>
      <w:color w:val="772059"/>
      <w:sz w:val="52"/>
      <w:szCs w:val="52"/>
    </w:rPr>
  </w:style>
  <w:style w:type="paragraph" w:styleId="Heading2">
    <w:name w:val="heading 2"/>
    <w:basedOn w:val="NSSEheading2"/>
    <w:next w:val="Normal"/>
    <w:link w:val="Heading2Char"/>
    <w:uiPriority w:val="9"/>
    <w:unhideWhenUsed/>
    <w:qFormat/>
    <w:rsid w:val="00E52CD1"/>
    <w:pPr>
      <w:tabs>
        <w:tab w:val="clear" w:pos="160"/>
      </w:tabs>
      <w:snapToGrid w:val="0"/>
      <w:spacing w:after="120" w:line="240" w:lineRule="auto"/>
      <w:outlineLvl w:val="1"/>
    </w:pPr>
    <w:rPr>
      <w:color w:val="002F5F"/>
      <w:spacing w:val="-1"/>
      <w:sz w:val="36"/>
      <w:szCs w:val="36"/>
    </w:rPr>
  </w:style>
  <w:style w:type="paragraph" w:styleId="Heading3">
    <w:name w:val="heading 3"/>
    <w:basedOn w:val="Heading2"/>
    <w:next w:val="Normal"/>
    <w:link w:val="Heading3Char"/>
    <w:uiPriority w:val="9"/>
    <w:unhideWhenUsed/>
    <w:qFormat/>
    <w:rsid w:val="00F14C7F"/>
    <w:pPr>
      <w:outlineLvl w:val="2"/>
    </w:pPr>
    <w:rPr>
      <w:color w:val="00396B" w:themeColor="text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SSEBasicText">
    <w:name w:val="NSSE Basic Text"/>
    <w:basedOn w:val="Normal"/>
    <w:uiPriority w:val="99"/>
    <w:pPr>
      <w:spacing w:line="260" w:lineRule="exact"/>
    </w:pPr>
    <w:rPr>
      <w:sz w:val="21"/>
      <w:szCs w:val="21"/>
    </w:rPr>
  </w:style>
  <w:style w:type="paragraph" w:customStyle="1" w:styleId="NSSEheading2">
    <w:name w:val="NSSE heading 2"/>
    <w:basedOn w:val="Normal"/>
    <w:uiPriority w:val="99"/>
    <w:pPr>
      <w:keepNext/>
      <w:tabs>
        <w:tab w:val="left" w:pos="160"/>
      </w:tabs>
      <w:spacing w:after="80" w:line="300" w:lineRule="exact"/>
    </w:pPr>
    <w:rPr>
      <w:rFonts w:ascii="Calibri" w:hAnsi="Calibri" w:cs="Calibri"/>
      <w:b/>
      <w:bCs/>
      <w:color w:val="772059"/>
      <w:sz w:val="30"/>
      <w:szCs w:val="30"/>
    </w:rPr>
  </w:style>
  <w:style w:type="paragraph" w:customStyle="1" w:styleId="NSSEHeading1">
    <w:name w:val="NSSE Heading 1"/>
    <w:basedOn w:val="Normal"/>
    <w:uiPriority w:val="99"/>
    <w:pPr>
      <w:spacing w:before="120" w:line="380" w:lineRule="exact"/>
    </w:pPr>
    <w:rPr>
      <w:rFonts w:ascii="Calibri" w:hAnsi="Calibri" w:cs="Calibri"/>
      <w:b/>
      <w:bCs/>
      <w:color w:val="772059"/>
      <w:sz w:val="38"/>
      <w:szCs w:val="38"/>
    </w:rPr>
  </w:style>
  <w:style w:type="paragraph" w:customStyle="1" w:styleId="NSSEboxtitle1">
    <w:name w:val="NSSE box title 1"/>
    <w:basedOn w:val="Normal"/>
    <w:uiPriority w:val="99"/>
    <w:pPr>
      <w:spacing w:after="80" w:line="260" w:lineRule="atLeast"/>
      <w:textAlignment w:val="center"/>
    </w:pPr>
    <w:rPr>
      <w:rFonts w:ascii="Calibri" w:hAnsi="Calibri" w:cs="Calibri"/>
      <w:b/>
      <w:bCs/>
      <w:caps/>
      <w:color w:val="772059"/>
      <w:sz w:val="24"/>
      <w:szCs w:val="24"/>
    </w:rPr>
  </w:style>
  <w:style w:type="paragraph" w:customStyle="1" w:styleId="NSSEboxtext1">
    <w:name w:val="NSSE box text 1"/>
    <w:basedOn w:val="Normal"/>
    <w:uiPriority w:val="99"/>
    <w:pPr>
      <w:spacing w:line="260" w:lineRule="atLeast"/>
      <w:textAlignment w:val="center"/>
    </w:pPr>
    <w:rPr>
      <w:rFonts w:ascii="Calibri" w:hAnsi="Calibri" w:cs="Calibri"/>
      <w:sz w:val="21"/>
      <w:szCs w:val="21"/>
    </w:rPr>
  </w:style>
  <w:style w:type="paragraph" w:styleId="Header">
    <w:name w:val="header"/>
    <w:basedOn w:val="Normal"/>
    <w:link w:val="HeaderChar"/>
    <w:uiPriority w:val="99"/>
    <w:unhideWhenUsed/>
    <w:rsid w:val="00096A3F"/>
    <w:pPr>
      <w:tabs>
        <w:tab w:val="center" w:pos="4680"/>
        <w:tab w:val="right" w:pos="9360"/>
      </w:tabs>
    </w:pPr>
  </w:style>
  <w:style w:type="character" w:customStyle="1" w:styleId="HeaderChar">
    <w:name w:val="Header Char"/>
    <w:link w:val="Header"/>
    <w:uiPriority w:val="99"/>
    <w:rsid w:val="00096A3F"/>
    <w:rPr>
      <w:rFonts w:ascii="Times New Roman" w:hAnsi="Times New Roman" w:cs="Times New Roman"/>
      <w:color w:val="000000"/>
      <w:kern w:val="28"/>
      <w:sz w:val="27"/>
      <w:szCs w:val="27"/>
    </w:rPr>
  </w:style>
  <w:style w:type="paragraph" w:styleId="Footer">
    <w:name w:val="footer"/>
    <w:basedOn w:val="Normal"/>
    <w:link w:val="FooterChar"/>
    <w:uiPriority w:val="99"/>
    <w:unhideWhenUsed/>
    <w:rsid w:val="00096A3F"/>
    <w:pPr>
      <w:tabs>
        <w:tab w:val="center" w:pos="4680"/>
        <w:tab w:val="right" w:pos="9360"/>
      </w:tabs>
    </w:pPr>
  </w:style>
  <w:style w:type="character" w:customStyle="1" w:styleId="FooterChar">
    <w:name w:val="Footer Char"/>
    <w:link w:val="Footer"/>
    <w:uiPriority w:val="99"/>
    <w:rsid w:val="00096A3F"/>
    <w:rPr>
      <w:rFonts w:ascii="Times New Roman" w:hAnsi="Times New Roman" w:cs="Times New Roman"/>
      <w:color w:val="000000"/>
      <w:kern w:val="28"/>
      <w:sz w:val="27"/>
      <w:szCs w:val="27"/>
    </w:rPr>
  </w:style>
  <w:style w:type="character" w:styleId="PageNumber">
    <w:name w:val="page number"/>
    <w:basedOn w:val="DefaultParagraphFont"/>
    <w:uiPriority w:val="99"/>
    <w:semiHidden/>
    <w:unhideWhenUsed/>
    <w:rsid w:val="008015DA"/>
  </w:style>
  <w:style w:type="character" w:customStyle="1" w:styleId="Heading1Char">
    <w:name w:val="Heading 1 Char"/>
    <w:basedOn w:val="DefaultParagraphFont"/>
    <w:link w:val="Heading1"/>
    <w:uiPriority w:val="9"/>
    <w:rsid w:val="00253950"/>
    <w:rPr>
      <w:rFonts w:cs="Calibri"/>
      <w:b/>
      <w:bCs/>
      <w:color w:val="772059"/>
      <w:kern w:val="28"/>
      <w:sz w:val="52"/>
      <w:szCs w:val="52"/>
      <w:lang w:eastAsia="en-US"/>
    </w:rPr>
  </w:style>
  <w:style w:type="character" w:customStyle="1" w:styleId="Heading2Char">
    <w:name w:val="Heading 2 Char"/>
    <w:basedOn w:val="DefaultParagraphFont"/>
    <w:link w:val="Heading2"/>
    <w:uiPriority w:val="9"/>
    <w:rsid w:val="00E52CD1"/>
    <w:rPr>
      <w:rFonts w:cs="Calibri"/>
      <w:b/>
      <w:bCs/>
      <w:color w:val="002F5F"/>
      <w:spacing w:val="-1"/>
      <w:kern w:val="28"/>
      <w:sz w:val="36"/>
      <w:szCs w:val="36"/>
      <w:lang w:eastAsia="en-US"/>
    </w:rPr>
  </w:style>
  <w:style w:type="character" w:customStyle="1" w:styleId="Heading3Char">
    <w:name w:val="Heading 3 Char"/>
    <w:basedOn w:val="DefaultParagraphFont"/>
    <w:link w:val="Heading3"/>
    <w:uiPriority w:val="9"/>
    <w:rsid w:val="00F14C7F"/>
    <w:rPr>
      <w:rFonts w:cs="Calibri"/>
      <w:b/>
      <w:bCs/>
      <w:color w:val="00396B" w:themeColor="text2"/>
      <w:spacing w:val="-1"/>
      <w:kern w:val="28"/>
      <w:sz w:val="32"/>
      <w:szCs w:val="32"/>
      <w:lang w:eastAsia="en-US"/>
    </w:rPr>
  </w:style>
  <w:style w:type="paragraph" w:styleId="Revision">
    <w:name w:val="Revision"/>
    <w:hidden/>
    <w:uiPriority w:val="99"/>
    <w:semiHidden/>
    <w:rsid w:val="001A2069"/>
    <w:rPr>
      <w:rFonts w:ascii="Times New Roman" w:hAnsi="Times New Roman"/>
      <w:color w:val="000000"/>
      <w:kern w:val="28"/>
      <w:sz w:val="27"/>
      <w:szCs w:val="27"/>
      <w:lang w:eastAsia="en-US"/>
    </w:rPr>
  </w:style>
  <w:style w:type="character" w:styleId="CommentReference">
    <w:name w:val="annotation reference"/>
    <w:basedOn w:val="DefaultParagraphFont"/>
    <w:uiPriority w:val="99"/>
    <w:semiHidden/>
    <w:unhideWhenUsed/>
    <w:rsid w:val="001471BF"/>
    <w:rPr>
      <w:sz w:val="16"/>
      <w:szCs w:val="16"/>
    </w:rPr>
  </w:style>
  <w:style w:type="paragraph" w:styleId="CommentText">
    <w:name w:val="annotation text"/>
    <w:basedOn w:val="Normal"/>
    <w:link w:val="CommentTextChar"/>
    <w:uiPriority w:val="99"/>
    <w:unhideWhenUsed/>
    <w:rsid w:val="001471BF"/>
    <w:pPr>
      <w:spacing w:line="240" w:lineRule="auto"/>
    </w:pPr>
    <w:rPr>
      <w:sz w:val="20"/>
      <w:szCs w:val="20"/>
    </w:rPr>
  </w:style>
  <w:style w:type="character" w:customStyle="1" w:styleId="CommentTextChar">
    <w:name w:val="Comment Text Char"/>
    <w:basedOn w:val="DefaultParagraphFont"/>
    <w:link w:val="CommentText"/>
    <w:uiPriority w:val="99"/>
    <w:rsid w:val="001471BF"/>
    <w:rPr>
      <w:rFonts w:ascii="Times New Roman" w:hAnsi="Times New Roman"/>
      <w:color w:val="000000"/>
      <w:kern w:val="28"/>
      <w:lang w:eastAsia="en-US"/>
    </w:rPr>
  </w:style>
  <w:style w:type="paragraph" w:styleId="CommentSubject">
    <w:name w:val="annotation subject"/>
    <w:basedOn w:val="CommentText"/>
    <w:next w:val="CommentText"/>
    <w:link w:val="CommentSubjectChar"/>
    <w:uiPriority w:val="99"/>
    <w:semiHidden/>
    <w:unhideWhenUsed/>
    <w:rsid w:val="001471BF"/>
    <w:rPr>
      <w:b/>
      <w:bCs/>
    </w:rPr>
  </w:style>
  <w:style w:type="character" w:customStyle="1" w:styleId="CommentSubjectChar">
    <w:name w:val="Comment Subject Char"/>
    <w:basedOn w:val="CommentTextChar"/>
    <w:link w:val="CommentSubject"/>
    <w:uiPriority w:val="99"/>
    <w:semiHidden/>
    <w:rsid w:val="001471BF"/>
    <w:rPr>
      <w:rFonts w:ascii="Times New Roman" w:hAnsi="Times New Roman"/>
      <w:b/>
      <w:bCs/>
      <w:color w:val="000000"/>
      <w:kern w:val="28"/>
      <w:lang w:eastAsia="en-US"/>
    </w:rPr>
  </w:style>
  <w:style w:type="paragraph" w:styleId="ListParagraph">
    <w:name w:val="List Paragraph"/>
    <w:basedOn w:val="Normal"/>
    <w:uiPriority w:val="34"/>
    <w:qFormat/>
    <w:rsid w:val="00BA1FFB"/>
    <w:pPr>
      <w:ind w:left="720"/>
      <w:contextualSpacing/>
    </w:pPr>
  </w:style>
  <w:style w:type="character" w:styleId="Hyperlink">
    <w:name w:val="Hyperlink"/>
    <w:basedOn w:val="DefaultParagraphFont"/>
    <w:uiPriority w:val="99"/>
    <w:unhideWhenUsed/>
    <w:rsid w:val="00BA1FFB"/>
    <w:rPr>
      <w:color w:val="0000FF" w:themeColor="hyperlink"/>
      <w:u w:val="single"/>
    </w:rPr>
  </w:style>
  <w:style w:type="character" w:styleId="UnresolvedMention">
    <w:name w:val="Unresolved Mention"/>
    <w:basedOn w:val="DefaultParagraphFont"/>
    <w:uiPriority w:val="99"/>
    <w:semiHidden/>
    <w:unhideWhenUsed/>
    <w:rsid w:val="00BA1FFB"/>
    <w:rPr>
      <w:color w:val="605E5C"/>
      <w:shd w:val="clear" w:color="auto" w:fill="E1DFDD"/>
    </w:rPr>
  </w:style>
  <w:style w:type="character" w:styleId="FollowedHyperlink">
    <w:name w:val="FollowedHyperlink"/>
    <w:basedOn w:val="DefaultParagraphFont"/>
    <w:uiPriority w:val="99"/>
    <w:semiHidden/>
    <w:unhideWhenUsed/>
    <w:rsid w:val="00BA1F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396658">
      <w:bodyDiv w:val="1"/>
      <w:marLeft w:val="0"/>
      <w:marRight w:val="0"/>
      <w:marTop w:val="0"/>
      <w:marBottom w:val="0"/>
      <w:divBdr>
        <w:top w:val="none" w:sz="0" w:space="0" w:color="auto"/>
        <w:left w:val="none" w:sz="0" w:space="0" w:color="auto"/>
        <w:bottom w:val="none" w:sz="0" w:space="0" w:color="auto"/>
        <w:right w:val="none" w:sz="0" w:space="0" w:color="auto"/>
      </w:divBdr>
      <w:divsChild>
        <w:div w:id="636112011">
          <w:marLeft w:val="0"/>
          <w:marRight w:val="0"/>
          <w:marTop w:val="0"/>
          <w:marBottom w:val="0"/>
          <w:divBdr>
            <w:top w:val="none" w:sz="0" w:space="0" w:color="auto"/>
            <w:left w:val="none" w:sz="0" w:space="0" w:color="auto"/>
            <w:bottom w:val="none" w:sz="0" w:space="0" w:color="auto"/>
            <w:right w:val="none" w:sz="0" w:space="0" w:color="auto"/>
          </w:divBdr>
        </w:div>
      </w:divsChild>
    </w:div>
    <w:div w:id="915626450">
      <w:bodyDiv w:val="1"/>
      <w:marLeft w:val="0"/>
      <w:marRight w:val="0"/>
      <w:marTop w:val="0"/>
      <w:marBottom w:val="0"/>
      <w:divBdr>
        <w:top w:val="none" w:sz="0" w:space="0" w:color="auto"/>
        <w:left w:val="none" w:sz="0" w:space="0" w:color="auto"/>
        <w:bottom w:val="none" w:sz="0" w:space="0" w:color="auto"/>
        <w:right w:val="none" w:sz="0" w:space="0" w:color="auto"/>
      </w:divBdr>
      <w:divsChild>
        <w:div w:id="1936748827">
          <w:marLeft w:val="0"/>
          <w:marRight w:val="0"/>
          <w:marTop w:val="0"/>
          <w:marBottom w:val="0"/>
          <w:divBdr>
            <w:top w:val="none" w:sz="0" w:space="0" w:color="auto"/>
            <w:left w:val="none" w:sz="0" w:space="0" w:color="auto"/>
            <w:bottom w:val="none" w:sz="0" w:space="0" w:color="auto"/>
            <w:right w:val="none" w:sz="0" w:space="0" w:color="auto"/>
          </w:divBdr>
        </w:div>
      </w:divsChild>
    </w:div>
    <w:div w:id="958879616">
      <w:bodyDiv w:val="1"/>
      <w:marLeft w:val="0"/>
      <w:marRight w:val="0"/>
      <w:marTop w:val="0"/>
      <w:marBottom w:val="0"/>
      <w:divBdr>
        <w:top w:val="none" w:sz="0" w:space="0" w:color="auto"/>
        <w:left w:val="none" w:sz="0" w:space="0" w:color="auto"/>
        <w:bottom w:val="none" w:sz="0" w:space="0" w:color="auto"/>
        <w:right w:val="none" w:sz="0" w:space="0" w:color="auto"/>
      </w:divBdr>
      <w:divsChild>
        <w:div w:id="1184249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nsse.indiana.edu/nsse/survey-instruments/nsse-item-tracking-since-2013.html"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nsse.indiana.edu/research/blog/2022/2022-11-08.html" TargetMode="External"/><Relationship Id="rId2" Type="http://schemas.openxmlformats.org/officeDocument/2006/relationships/customXml" Target="../customXml/item2.xml"/><Relationship Id="rId16" Type="http://schemas.openxmlformats.org/officeDocument/2006/relationships/hyperlink" Target="https://nsse.indiana.edu/nsse/survey-instruments/nsse-item-tracking-since-2013.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nsse.indiana.edu/research/blog/2022/2022-11-08.html" TargetMode="Externa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NSS">
  <a:themeElements>
    <a:clrScheme name="NSSE">
      <a:dk1>
        <a:sysClr val="windowText" lastClr="000000"/>
      </a:dk1>
      <a:lt1>
        <a:sysClr val="window" lastClr="FFFFFF"/>
      </a:lt1>
      <a:dk2>
        <a:srgbClr val="00396B"/>
      </a:dk2>
      <a:lt2>
        <a:srgbClr val="D1CCBF"/>
      </a:lt2>
      <a:accent1>
        <a:srgbClr val="00386B"/>
      </a:accent1>
      <a:accent2>
        <a:srgbClr val="7C1C51"/>
      </a:accent2>
      <a:accent3>
        <a:srgbClr val="EFB22D"/>
      </a:accent3>
      <a:accent4>
        <a:srgbClr val="6689CC"/>
      </a:accent4>
      <a:accent5>
        <a:srgbClr val="6B5E4F"/>
      </a:accent5>
      <a:accent6>
        <a:srgbClr val="876028"/>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EF1AE51149A740A46135A9BE2F92E1" ma:contentTypeVersion="9" ma:contentTypeDescription="Create a new document." ma:contentTypeScope="" ma:versionID="076a118b649938ff858db85ee86fa553">
  <xsd:schema xmlns:xsd="http://www.w3.org/2001/XMLSchema" xmlns:xs="http://www.w3.org/2001/XMLSchema" xmlns:p="http://schemas.microsoft.com/office/2006/metadata/properties" xmlns:ns2="a7baea4e-2ae1-4806-bce9-70fb1211e551" xmlns:ns3="367d57e4-e583-4550-8a95-61a87574bf6e" targetNamespace="http://schemas.microsoft.com/office/2006/metadata/properties" ma:root="true" ma:fieldsID="8602e6871653167f496c912b55dedf2d" ns2:_="" ns3:_="">
    <xsd:import namespace="a7baea4e-2ae1-4806-bce9-70fb1211e551"/>
    <xsd:import namespace="367d57e4-e583-4550-8a95-61a87574bf6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aea4e-2ae1-4806-bce9-70fb1211e5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7d57e4-e583-4550-8a95-61a87574bf6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67d57e4-e583-4550-8a95-61a87574bf6e">
      <UserInfo>
        <DisplayName>BrckaLorenz, Allison</DisplayName>
        <AccountId>20</AccountId>
        <AccountType/>
      </UserInfo>
    </SharedWithUsers>
    <MediaLengthInSeconds xmlns="a7baea4e-2ae1-4806-bce9-70fb1211e55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D85AD-272C-4A14-B522-7558C58BA0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aea4e-2ae1-4806-bce9-70fb1211e551"/>
    <ds:schemaRef ds:uri="367d57e4-e583-4550-8a95-61a87574bf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FAC8EC-30D6-47C1-82A0-7D77AC306AAF}">
  <ds:schemaRefs>
    <ds:schemaRef ds:uri="http://schemas.microsoft.com/sharepoint/v3/contenttype/forms"/>
  </ds:schemaRefs>
</ds:datastoreItem>
</file>

<file path=customXml/itemProps3.xml><?xml version="1.0" encoding="utf-8"?>
<ds:datastoreItem xmlns:ds="http://schemas.openxmlformats.org/officeDocument/2006/customXml" ds:itemID="{58965988-51C0-473F-9C73-808F4F6B751D}">
  <ds:schemaRefs>
    <ds:schemaRef ds:uri="http://schemas.microsoft.com/office/2006/metadata/properties"/>
    <ds:schemaRef ds:uri="http://schemas.microsoft.com/office/infopath/2007/PartnerControls"/>
    <ds:schemaRef ds:uri="367d57e4-e583-4550-8a95-61a87574bf6e"/>
    <ds:schemaRef ds:uri="a7baea4e-2ae1-4806-bce9-70fb1211e551"/>
  </ds:schemaRefs>
</ds:datastoreItem>
</file>

<file path=customXml/itemProps4.xml><?xml version="1.0" encoding="utf-8"?>
<ds:datastoreItem xmlns:ds="http://schemas.openxmlformats.org/officeDocument/2006/customXml" ds:itemID="{8F053A5A-C76D-F64E-8FFC-CB55A08A2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2562</Words>
  <Characters>14604</Characters>
  <Application>Microsoft Office Word</Application>
  <DocSecurity>0</DocSecurity>
  <Lines>121</Lines>
  <Paragraphs>34</Paragraphs>
  <ScaleCrop>false</ScaleCrop>
  <Company/>
  <LinksUpToDate>false</LinksUpToDate>
  <CharactersWithSpaces>17132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Lehman, Taylor Ray</dc:creator>
  <cp:keywords/>
  <dc:description/>
  <cp:lastModifiedBy>Lehman, Taylor Ray</cp:lastModifiedBy>
  <cp:revision>2</cp:revision>
  <dcterms:created xsi:type="dcterms:W3CDTF">2023-08-10T12:58:00Z</dcterms:created>
  <dcterms:modified xsi:type="dcterms:W3CDTF">2023-08-10T12:58:00Z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0x010100C8EF1AE51149A740A46135A9BE2F92E1</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